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35073" w14:textId="7C94946C" w:rsidR="0082350D" w:rsidRPr="00973B1A" w:rsidRDefault="00E95D4F" w:rsidP="00E95D4F">
      <w:pPr>
        <w:spacing w:after="0" w:line="240" w:lineRule="auto"/>
        <w:jc w:val="center"/>
        <w:rPr>
          <w:rFonts w:ascii="Times New Roman" w:hAnsi="Times New Roman" w:cs="Times New Roman"/>
          <w:b/>
          <w:sz w:val="28"/>
          <w:szCs w:val="28"/>
        </w:rPr>
      </w:pPr>
      <w:r w:rsidRPr="00973B1A">
        <w:rPr>
          <w:rFonts w:ascii="Times New Roman" w:hAnsi="Times New Roman" w:cs="Times New Roman"/>
          <w:b/>
          <w:sz w:val="28"/>
          <w:szCs w:val="28"/>
        </w:rPr>
        <w:t>BẢN TH</w:t>
      </w:r>
      <w:r w:rsidR="00416D7C" w:rsidRPr="00973B1A">
        <w:rPr>
          <w:rFonts w:ascii="Times New Roman" w:hAnsi="Times New Roman" w:cs="Times New Roman"/>
          <w:b/>
          <w:sz w:val="28"/>
          <w:szCs w:val="28"/>
        </w:rPr>
        <w:t>UYẾT</w:t>
      </w:r>
      <w:r w:rsidRPr="00973B1A">
        <w:rPr>
          <w:rFonts w:ascii="Times New Roman" w:hAnsi="Times New Roman" w:cs="Times New Roman"/>
          <w:b/>
          <w:sz w:val="28"/>
          <w:szCs w:val="28"/>
        </w:rPr>
        <w:t xml:space="preserve"> MINH NỘI DUNG</w:t>
      </w:r>
    </w:p>
    <w:p w14:paraId="19921CED" w14:textId="77777777" w:rsidR="00271694" w:rsidRPr="00973B1A" w:rsidRDefault="00271694" w:rsidP="00271694">
      <w:pPr>
        <w:widowControl w:val="0"/>
        <w:spacing w:after="0" w:line="240" w:lineRule="auto"/>
        <w:jc w:val="center"/>
        <w:rPr>
          <w:rFonts w:ascii="Times New Roman" w:hAnsi="Times New Roman"/>
          <w:b/>
          <w:sz w:val="28"/>
          <w:szCs w:val="28"/>
          <w:shd w:val="clear" w:color="auto" w:fill="FFFFFF"/>
        </w:rPr>
      </w:pPr>
      <w:r w:rsidRPr="00973B1A">
        <w:rPr>
          <w:rFonts w:ascii="Times New Roman" w:hAnsi="Times New Roman"/>
          <w:b/>
          <w:sz w:val="28"/>
          <w:szCs w:val="28"/>
          <w:shd w:val="clear" w:color="auto" w:fill="FFFFFF"/>
        </w:rPr>
        <w:t xml:space="preserve">Quy </w:t>
      </w:r>
      <w:r w:rsidRPr="00973B1A">
        <w:rPr>
          <w:rFonts w:ascii="Times New Roman" w:hAnsi="Times New Roman" w:hint="eastAsia"/>
          <w:b/>
          <w:sz w:val="28"/>
          <w:szCs w:val="28"/>
          <w:shd w:val="clear" w:color="auto" w:fill="FFFFFF"/>
        </w:rPr>
        <w:t>đ</w:t>
      </w:r>
      <w:r w:rsidRPr="00973B1A">
        <w:rPr>
          <w:rFonts w:ascii="Times New Roman" w:hAnsi="Times New Roman"/>
          <w:b/>
          <w:sz w:val="28"/>
          <w:szCs w:val="28"/>
          <w:shd w:val="clear" w:color="auto" w:fill="FFFFFF"/>
        </w:rPr>
        <w:t xml:space="preserve">ịnh chính sách hỗ trợ </w:t>
      </w:r>
      <w:r w:rsidRPr="00973B1A">
        <w:rPr>
          <w:rFonts w:ascii="Times New Roman" w:hAnsi="Times New Roman" w:hint="eastAsia"/>
          <w:b/>
          <w:sz w:val="28"/>
          <w:szCs w:val="28"/>
          <w:shd w:val="clear" w:color="auto" w:fill="FFFFFF"/>
        </w:rPr>
        <w:t>đ</w:t>
      </w:r>
      <w:r w:rsidRPr="00973B1A">
        <w:rPr>
          <w:rFonts w:ascii="Times New Roman" w:hAnsi="Times New Roman"/>
          <w:b/>
          <w:sz w:val="28"/>
          <w:szCs w:val="28"/>
          <w:shd w:val="clear" w:color="auto" w:fill="FFFFFF"/>
        </w:rPr>
        <w:t>ối với ng</w:t>
      </w:r>
      <w:r w:rsidRPr="00973B1A">
        <w:rPr>
          <w:rFonts w:ascii="Times New Roman" w:hAnsi="Times New Roman" w:hint="eastAsia"/>
          <w:b/>
          <w:sz w:val="28"/>
          <w:szCs w:val="28"/>
          <w:shd w:val="clear" w:color="auto" w:fill="FFFFFF"/>
        </w:rPr>
        <w:t>ư</w:t>
      </w:r>
      <w:r w:rsidRPr="00973B1A">
        <w:rPr>
          <w:rFonts w:ascii="Times New Roman" w:hAnsi="Times New Roman"/>
          <w:b/>
          <w:sz w:val="28"/>
          <w:szCs w:val="28"/>
          <w:shd w:val="clear" w:color="auto" w:fill="FFFFFF"/>
        </w:rPr>
        <w:t xml:space="preserve">ời hoạt động không chuyên trách </w:t>
      </w:r>
      <w:r w:rsidRPr="00973B1A">
        <w:rPr>
          <w:rFonts w:ascii="Times New Roman" w:hAnsi="Times New Roman"/>
          <w:b/>
          <w:bCs/>
          <w:sz w:val="28"/>
          <w:szCs w:val="28"/>
          <w:shd w:val="clear" w:color="auto" w:fill="FFFFFF"/>
        </w:rPr>
        <w:t xml:space="preserve">ở </w:t>
      </w:r>
      <w:r w:rsidRPr="00973B1A">
        <w:rPr>
          <w:rFonts w:ascii="Times New Roman" w:hAnsi="Times New Roman"/>
          <w:b/>
          <w:sz w:val="28"/>
          <w:szCs w:val="28"/>
          <w:shd w:val="clear" w:color="auto" w:fill="FFFFFF"/>
        </w:rPr>
        <w:t xml:space="preserve">thôn, tổ dân phố nghỉ việc </w:t>
      </w:r>
    </w:p>
    <w:p w14:paraId="156C7F13" w14:textId="77777777" w:rsidR="00271694" w:rsidRPr="00973B1A" w:rsidRDefault="00271694" w:rsidP="00271694">
      <w:pPr>
        <w:widowControl w:val="0"/>
        <w:spacing w:after="0" w:line="240" w:lineRule="auto"/>
        <w:jc w:val="center"/>
        <w:rPr>
          <w:rFonts w:ascii="Times New Roman" w:hAnsi="Times New Roman"/>
          <w:b/>
          <w:sz w:val="28"/>
          <w:szCs w:val="28"/>
          <w:shd w:val="clear" w:color="auto" w:fill="FFFFFF"/>
        </w:rPr>
      </w:pPr>
      <w:r w:rsidRPr="00973B1A">
        <w:rPr>
          <w:rFonts w:ascii="Times New Roman" w:hAnsi="Times New Roman"/>
          <w:b/>
          <w:sz w:val="28"/>
          <w:szCs w:val="28"/>
          <w:shd w:val="clear" w:color="auto" w:fill="FFFFFF"/>
        </w:rPr>
        <w:t xml:space="preserve">do sắp xếp thôn, tổ dân phố và kiện toàn nhân sự thôn, tổ dân phố trên </w:t>
      </w:r>
      <w:r w:rsidRPr="00973B1A">
        <w:rPr>
          <w:rFonts w:ascii="Times New Roman" w:hAnsi="Times New Roman" w:hint="eastAsia"/>
          <w:b/>
          <w:sz w:val="28"/>
          <w:szCs w:val="28"/>
          <w:shd w:val="clear" w:color="auto" w:fill="FFFFFF"/>
        </w:rPr>
        <w:t>đ</w:t>
      </w:r>
      <w:r w:rsidRPr="00973B1A">
        <w:rPr>
          <w:rFonts w:ascii="Times New Roman" w:hAnsi="Times New Roman"/>
          <w:b/>
          <w:sz w:val="28"/>
          <w:szCs w:val="28"/>
          <w:shd w:val="clear" w:color="auto" w:fill="FFFFFF"/>
        </w:rPr>
        <w:t xml:space="preserve">ịa bàn tỉnh Quảng Ngãi </w:t>
      </w:r>
    </w:p>
    <w:p w14:paraId="7E53C09C" w14:textId="77777777" w:rsidR="00A26BB6" w:rsidRPr="00973B1A" w:rsidRDefault="00A26BB6" w:rsidP="004A56AB">
      <w:pPr>
        <w:shd w:val="clear" w:color="auto" w:fill="FFFFFF"/>
        <w:spacing w:after="0" w:line="240" w:lineRule="auto"/>
        <w:jc w:val="center"/>
        <w:rPr>
          <w:rFonts w:ascii="Times New Roman" w:eastAsia="Times New Roman" w:hAnsi="Times New Roman" w:cs="Times New Roman"/>
          <w:b/>
          <w:sz w:val="28"/>
          <w:szCs w:val="28"/>
        </w:rPr>
      </w:pPr>
      <w:r w:rsidRPr="00973B1A">
        <w:rPr>
          <w:rFonts w:ascii="Times New Roman" w:eastAsia="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51E2B598" wp14:editId="015D6163">
                <wp:simplePos x="0" y="0"/>
                <wp:positionH relativeFrom="column">
                  <wp:posOffset>3076311</wp:posOffset>
                </wp:positionH>
                <wp:positionV relativeFrom="paragraph">
                  <wp:posOffset>25400</wp:posOffset>
                </wp:positionV>
                <wp:extent cx="2033270" cy="0"/>
                <wp:effectExtent l="0" t="0" r="24130" b="19050"/>
                <wp:wrapNone/>
                <wp:docPr id="8" name="Straight Connector 8"/>
                <wp:cNvGraphicFramePr/>
                <a:graphic xmlns:a="http://schemas.openxmlformats.org/drawingml/2006/main">
                  <a:graphicData uri="http://schemas.microsoft.com/office/word/2010/wordprocessingShape">
                    <wps:wsp>
                      <wps:cNvCnPr/>
                      <wps:spPr>
                        <a:xfrm>
                          <a:off x="0" y="0"/>
                          <a:ext cx="20332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57B63408" id="Straight Connector 8"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2.25pt,2pt" to="402.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K9QtQEAALcDAAAOAAAAZHJzL2Uyb0RvYy54bWysU8GOEzEMvSPxD1HudKZdCVa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" strokecolor="black [3040]"/>
            </w:pict>
          </mc:Fallback>
        </mc:AlternateContent>
      </w:r>
    </w:p>
    <w:p w14:paraId="6E11102A" w14:textId="77777777" w:rsidR="00E95D4F" w:rsidRPr="00973B1A" w:rsidRDefault="00E95D4F" w:rsidP="00E95D4F">
      <w:pPr>
        <w:spacing w:after="0" w:line="240" w:lineRule="auto"/>
        <w:jc w:val="both"/>
        <w:rPr>
          <w:rFonts w:ascii="Times New Roman" w:eastAsia="Times New Roman" w:hAnsi="Times New Roman" w:cs="Times New Roman"/>
          <w:b/>
          <w:sz w:val="28"/>
          <w:szCs w:val="28"/>
        </w:rPr>
      </w:pPr>
    </w:p>
    <w:tbl>
      <w:tblPr>
        <w:tblStyle w:val="TableGrid"/>
        <w:tblW w:w="13893" w:type="dxa"/>
        <w:tblInd w:w="-318" w:type="dxa"/>
        <w:tblLayout w:type="fixed"/>
        <w:tblLook w:val="04A0" w:firstRow="1" w:lastRow="0" w:firstColumn="1" w:lastColumn="0" w:noHBand="0" w:noVBand="1"/>
      </w:tblPr>
      <w:tblGrid>
        <w:gridCol w:w="756"/>
        <w:gridCol w:w="6474"/>
        <w:gridCol w:w="6663"/>
      </w:tblGrid>
      <w:tr w:rsidR="00973B1A" w:rsidRPr="00973B1A" w14:paraId="01D3EC73" w14:textId="77777777" w:rsidTr="008D004B">
        <w:tc>
          <w:tcPr>
            <w:tcW w:w="756" w:type="dxa"/>
          </w:tcPr>
          <w:p w14:paraId="1FA5FFE4" w14:textId="77777777" w:rsidR="00E95D4F" w:rsidRPr="00973B1A" w:rsidRDefault="00E95D4F" w:rsidP="00E95D4F">
            <w:pPr>
              <w:jc w:val="both"/>
              <w:rPr>
                <w:rFonts w:ascii="Times New Roman" w:eastAsia="Times New Roman" w:hAnsi="Times New Roman" w:cs="Times New Roman"/>
                <w:b/>
                <w:sz w:val="24"/>
                <w:szCs w:val="24"/>
              </w:rPr>
            </w:pPr>
            <w:r w:rsidRPr="00973B1A">
              <w:rPr>
                <w:rFonts w:ascii="Times New Roman" w:eastAsia="Times New Roman" w:hAnsi="Times New Roman" w:cs="Times New Roman"/>
                <w:b/>
                <w:sz w:val="24"/>
                <w:szCs w:val="24"/>
              </w:rPr>
              <w:t>STT</w:t>
            </w:r>
          </w:p>
        </w:tc>
        <w:tc>
          <w:tcPr>
            <w:tcW w:w="6474" w:type="dxa"/>
          </w:tcPr>
          <w:p w14:paraId="3E567F35" w14:textId="77777777" w:rsidR="00DA19C5" w:rsidRPr="00973B1A" w:rsidRDefault="009279E3" w:rsidP="004D4690">
            <w:pPr>
              <w:jc w:val="center"/>
              <w:rPr>
                <w:rFonts w:ascii="Times New Roman" w:eastAsia="Times New Roman" w:hAnsi="Times New Roman" w:cs="Times New Roman"/>
                <w:b/>
                <w:sz w:val="24"/>
                <w:szCs w:val="24"/>
              </w:rPr>
            </w:pPr>
            <w:r w:rsidRPr="00973B1A">
              <w:rPr>
                <w:rFonts w:ascii="Times New Roman" w:eastAsia="Times New Roman" w:hAnsi="Times New Roman" w:cs="Times New Roman"/>
                <w:b/>
                <w:sz w:val="24"/>
                <w:szCs w:val="24"/>
              </w:rPr>
              <w:t xml:space="preserve">NỘI DUNG DỰ THẢO </w:t>
            </w:r>
            <w:r w:rsidR="004D4690" w:rsidRPr="00973B1A">
              <w:rPr>
                <w:rFonts w:ascii="Times New Roman" w:eastAsia="Times New Roman" w:hAnsi="Times New Roman" w:cs="Times New Roman"/>
                <w:b/>
                <w:sz w:val="24"/>
                <w:szCs w:val="24"/>
              </w:rPr>
              <w:t>NGHỊ QUYẾT</w:t>
            </w:r>
          </w:p>
        </w:tc>
        <w:tc>
          <w:tcPr>
            <w:tcW w:w="6663" w:type="dxa"/>
            <w:vAlign w:val="center"/>
          </w:tcPr>
          <w:p w14:paraId="175AE2A2" w14:textId="77777777" w:rsidR="00E95D4F" w:rsidRPr="00973B1A" w:rsidRDefault="009279E3" w:rsidP="00A26BB6">
            <w:pPr>
              <w:jc w:val="center"/>
              <w:rPr>
                <w:rFonts w:ascii="Times New Roman" w:eastAsia="Times New Roman" w:hAnsi="Times New Roman" w:cs="Times New Roman"/>
                <w:b/>
                <w:sz w:val="24"/>
                <w:szCs w:val="24"/>
              </w:rPr>
            </w:pPr>
            <w:r w:rsidRPr="00973B1A">
              <w:rPr>
                <w:rFonts w:ascii="Times New Roman" w:eastAsia="Times New Roman" w:hAnsi="Times New Roman" w:cs="Times New Roman"/>
                <w:b/>
                <w:sz w:val="24"/>
                <w:szCs w:val="24"/>
              </w:rPr>
              <w:t>THUYẾT MINH</w:t>
            </w:r>
          </w:p>
          <w:p w14:paraId="14B5142E" w14:textId="77777777" w:rsidR="00A90497" w:rsidRPr="00973B1A" w:rsidRDefault="00A90497" w:rsidP="00A26BB6">
            <w:pPr>
              <w:jc w:val="center"/>
              <w:rPr>
                <w:rFonts w:ascii="Times New Roman" w:eastAsia="Times New Roman" w:hAnsi="Times New Roman" w:cs="Times New Roman"/>
                <w:b/>
                <w:sz w:val="24"/>
                <w:szCs w:val="24"/>
              </w:rPr>
            </w:pPr>
          </w:p>
        </w:tc>
      </w:tr>
      <w:tr w:rsidR="00973B1A" w:rsidRPr="00973B1A" w14:paraId="1BA93206" w14:textId="77777777" w:rsidTr="008D004B">
        <w:tc>
          <w:tcPr>
            <w:tcW w:w="756" w:type="dxa"/>
            <w:vAlign w:val="center"/>
          </w:tcPr>
          <w:p w14:paraId="3A22B30C" w14:textId="77777777" w:rsidR="00E95D4F" w:rsidRPr="00973B1A" w:rsidRDefault="009279E3" w:rsidP="00122C64">
            <w:pPr>
              <w:jc w:val="center"/>
              <w:rPr>
                <w:rFonts w:ascii="Times New Roman" w:eastAsia="Times New Roman" w:hAnsi="Times New Roman" w:cs="Times New Roman"/>
                <w:b/>
                <w:sz w:val="24"/>
                <w:szCs w:val="24"/>
              </w:rPr>
            </w:pPr>
            <w:r w:rsidRPr="00973B1A">
              <w:rPr>
                <w:rFonts w:ascii="Times New Roman" w:eastAsia="Times New Roman" w:hAnsi="Times New Roman" w:cs="Times New Roman"/>
                <w:b/>
                <w:sz w:val="24"/>
                <w:szCs w:val="24"/>
              </w:rPr>
              <w:t>1</w:t>
            </w:r>
          </w:p>
        </w:tc>
        <w:tc>
          <w:tcPr>
            <w:tcW w:w="6474" w:type="dxa"/>
          </w:tcPr>
          <w:p w14:paraId="603BA0D6" w14:textId="77777777" w:rsidR="00271694" w:rsidRPr="00973B1A" w:rsidRDefault="00271694" w:rsidP="00271694">
            <w:pPr>
              <w:spacing w:before="120" w:after="120"/>
              <w:ind w:right="-1" w:firstLine="709"/>
              <w:jc w:val="both"/>
              <w:rPr>
                <w:rFonts w:ascii="Times New Roman" w:hAnsi="Times New Roman"/>
                <w:b/>
                <w:bCs/>
                <w:sz w:val="24"/>
                <w:szCs w:val="24"/>
                <w:lang w:val="id-ID"/>
              </w:rPr>
            </w:pPr>
            <w:r w:rsidRPr="00973B1A">
              <w:rPr>
                <w:rFonts w:ascii="Times New Roman" w:hAnsi="Times New Roman"/>
                <w:b/>
                <w:bCs/>
                <w:sz w:val="24"/>
                <w:szCs w:val="24"/>
                <w:lang w:val="id-ID"/>
              </w:rPr>
              <w:t>Điều 1. Phạm vi điều chỉnh, đối tượng áp dụng</w:t>
            </w:r>
          </w:p>
          <w:p w14:paraId="6A961B8A" w14:textId="77777777" w:rsidR="00271694" w:rsidRPr="00973B1A" w:rsidRDefault="00271694" w:rsidP="00271694">
            <w:pPr>
              <w:spacing w:before="120" w:after="120"/>
              <w:ind w:firstLine="720"/>
              <w:jc w:val="both"/>
              <w:rPr>
                <w:rFonts w:ascii="Times New Roman" w:hAnsi="Times New Roman"/>
                <w:sz w:val="24"/>
                <w:szCs w:val="24"/>
                <w:lang w:val="nl-NL"/>
              </w:rPr>
            </w:pPr>
            <w:r w:rsidRPr="00973B1A">
              <w:rPr>
                <w:rFonts w:ascii="Times New Roman" w:hAnsi="Times New Roman"/>
                <w:sz w:val="24"/>
                <w:szCs w:val="24"/>
                <w:lang w:val="nl-NL"/>
              </w:rPr>
              <w:t>1. Ph</w:t>
            </w:r>
            <w:r w:rsidRPr="00973B1A">
              <w:rPr>
                <w:rFonts w:ascii="Times New Roman" w:hAnsi="Times New Roman" w:cs="Arial"/>
                <w:sz w:val="24"/>
                <w:szCs w:val="24"/>
                <w:lang w:val="nl-NL"/>
              </w:rPr>
              <w:t>ạ</w:t>
            </w:r>
            <w:r w:rsidRPr="00973B1A">
              <w:rPr>
                <w:rFonts w:ascii="Times New Roman" w:hAnsi="Times New Roman"/>
                <w:sz w:val="24"/>
                <w:szCs w:val="24"/>
                <w:lang w:val="nl-NL"/>
              </w:rPr>
              <w:t xml:space="preserve">m vi </w:t>
            </w:r>
            <w:r w:rsidRPr="00973B1A">
              <w:rPr>
                <w:rFonts w:ascii="Times New Roman" w:hAnsi="Times New Roman" w:cs="Arial"/>
                <w:sz w:val="24"/>
                <w:szCs w:val="24"/>
                <w:lang w:val="nl-NL"/>
              </w:rPr>
              <w:t>đ</w:t>
            </w:r>
            <w:r w:rsidRPr="00973B1A">
              <w:rPr>
                <w:rFonts w:ascii="Times New Roman" w:hAnsi="Times New Roman"/>
                <w:sz w:val="24"/>
                <w:szCs w:val="24"/>
                <w:lang w:val="nl-NL"/>
              </w:rPr>
              <w:t>i</w:t>
            </w:r>
            <w:r w:rsidRPr="00973B1A">
              <w:rPr>
                <w:rFonts w:ascii="Times New Roman" w:hAnsi="Times New Roman" w:cs="Arial"/>
                <w:sz w:val="24"/>
                <w:szCs w:val="24"/>
                <w:lang w:val="nl-NL"/>
              </w:rPr>
              <w:t>ề</w:t>
            </w:r>
            <w:r w:rsidRPr="00973B1A">
              <w:rPr>
                <w:rFonts w:ascii="Times New Roman" w:hAnsi="Times New Roman"/>
                <w:sz w:val="24"/>
                <w:szCs w:val="24"/>
                <w:lang w:val="nl-NL"/>
              </w:rPr>
              <w:t>u ch</w:t>
            </w:r>
            <w:r w:rsidRPr="00973B1A">
              <w:rPr>
                <w:rFonts w:ascii="Times New Roman" w:hAnsi="Times New Roman" w:cs="Arial"/>
                <w:sz w:val="24"/>
                <w:szCs w:val="24"/>
                <w:lang w:val="nl-NL"/>
              </w:rPr>
              <w:t>ỉ</w:t>
            </w:r>
            <w:r w:rsidRPr="00973B1A">
              <w:rPr>
                <w:rFonts w:ascii="Times New Roman" w:hAnsi="Times New Roman"/>
                <w:sz w:val="24"/>
                <w:szCs w:val="24"/>
                <w:lang w:val="nl-NL"/>
              </w:rPr>
              <w:t>nh</w:t>
            </w:r>
          </w:p>
          <w:p w14:paraId="1BAB6942" w14:textId="77777777" w:rsidR="00271694" w:rsidRPr="00973B1A" w:rsidRDefault="00271694" w:rsidP="00271694">
            <w:pPr>
              <w:spacing w:before="120" w:after="120"/>
              <w:ind w:right="-1" w:firstLine="709"/>
              <w:jc w:val="both"/>
              <w:rPr>
                <w:rFonts w:ascii="Times New Roman" w:hAnsi="Times New Roman"/>
                <w:sz w:val="24"/>
                <w:szCs w:val="24"/>
                <w:u w:val="single"/>
                <w:lang w:val="id-ID"/>
              </w:rPr>
            </w:pPr>
            <w:r w:rsidRPr="00973B1A">
              <w:rPr>
                <w:rFonts w:ascii="Times New Roman" w:hAnsi="Times New Roman"/>
                <w:sz w:val="24"/>
                <w:szCs w:val="24"/>
                <w:lang w:val="id-ID"/>
              </w:rPr>
              <w:t xml:space="preserve">Nghị quyết </w:t>
            </w:r>
            <w:r w:rsidRPr="00973B1A">
              <w:rPr>
                <w:rFonts w:ascii="Times New Roman" w:hAnsi="Times New Roman"/>
                <w:sz w:val="24"/>
                <w:szCs w:val="24"/>
              </w:rPr>
              <w:t>này q</w:t>
            </w:r>
            <w:r w:rsidRPr="00973B1A">
              <w:rPr>
                <w:rFonts w:ascii="Times New Roman" w:hAnsi="Times New Roman"/>
                <w:sz w:val="24"/>
                <w:szCs w:val="24"/>
                <w:shd w:val="clear" w:color="auto" w:fill="FFFFFF"/>
              </w:rPr>
              <w:t xml:space="preserve">uy </w:t>
            </w:r>
            <w:r w:rsidRPr="00973B1A">
              <w:rPr>
                <w:rFonts w:ascii="Times New Roman" w:hAnsi="Times New Roman" w:hint="eastAsia"/>
                <w:sz w:val="24"/>
                <w:szCs w:val="24"/>
                <w:shd w:val="clear" w:color="auto" w:fill="FFFFFF"/>
              </w:rPr>
              <w:t>đ</w:t>
            </w:r>
            <w:r w:rsidRPr="00973B1A">
              <w:rPr>
                <w:rFonts w:ascii="Times New Roman" w:hAnsi="Times New Roman"/>
                <w:sz w:val="24"/>
                <w:szCs w:val="24"/>
                <w:shd w:val="clear" w:color="auto" w:fill="FFFFFF"/>
              </w:rPr>
              <w:t xml:space="preserve">ịnh chính sách hỗ trợ </w:t>
            </w:r>
            <w:r w:rsidRPr="00973B1A">
              <w:rPr>
                <w:rFonts w:ascii="Times New Roman" w:hAnsi="Times New Roman" w:hint="eastAsia"/>
                <w:sz w:val="24"/>
                <w:szCs w:val="24"/>
                <w:shd w:val="clear" w:color="auto" w:fill="FFFFFF"/>
              </w:rPr>
              <w:t>đ</w:t>
            </w:r>
            <w:r w:rsidRPr="00973B1A">
              <w:rPr>
                <w:rFonts w:ascii="Times New Roman" w:hAnsi="Times New Roman"/>
                <w:sz w:val="24"/>
                <w:szCs w:val="24"/>
                <w:shd w:val="clear" w:color="auto" w:fill="FFFFFF"/>
              </w:rPr>
              <w:t>ối với ng</w:t>
            </w:r>
            <w:r w:rsidRPr="00973B1A">
              <w:rPr>
                <w:rFonts w:ascii="Times New Roman" w:hAnsi="Times New Roman" w:hint="eastAsia"/>
                <w:sz w:val="24"/>
                <w:szCs w:val="24"/>
                <w:shd w:val="clear" w:color="auto" w:fill="FFFFFF"/>
              </w:rPr>
              <w:t>ư</w:t>
            </w:r>
            <w:r w:rsidRPr="00973B1A">
              <w:rPr>
                <w:rFonts w:ascii="Times New Roman" w:hAnsi="Times New Roman"/>
                <w:sz w:val="24"/>
                <w:szCs w:val="24"/>
                <w:shd w:val="clear" w:color="auto" w:fill="FFFFFF"/>
              </w:rPr>
              <w:t xml:space="preserve">ời hoạt động không chuyên trách ở thôn, làng, tổ dân phố </w:t>
            </w:r>
            <w:r w:rsidRPr="00973B1A">
              <w:rPr>
                <w:rFonts w:ascii="Times New Roman" w:hAnsi="Times New Roman"/>
                <w:i/>
                <w:iCs/>
                <w:sz w:val="24"/>
                <w:szCs w:val="24"/>
                <w:shd w:val="clear" w:color="auto" w:fill="FFFFFF"/>
              </w:rPr>
              <w:t>(sau đây gọi là thôn, tổ dân phố)</w:t>
            </w:r>
            <w:r w:rsidRPr="00973B1A">
              <w:rPr>
                <w:rFonts w:ascii="Times New Roman" w:hAnsi="Times New Roman"/>
                <w:sz w:val="24"/>
                <w:szCs w:val="24"/>
                <w:shd w:val="clear" w:color="auto" w:fill="FFFFFF"/>
              </w:rPr>
              <w:t xml:space="preserve"> nghỉ việc do sắp xếp thôn, tổ dân phố và kiện toàn nhân sự thôn, tổ dân phố trên </w:t>
            </w:r>
            <w:r w:rsidRPr="00973B1A">
              <w:rPr>
                <w:rFonts w:ascii="Times New Roman" w:hAnsi="Times New Roman" w:hint="eastAsia"/>
                <w:sz w:val="24"/>
                <w:szCs w:val="24"/>
                <w:shd w:val="clear" w:color="auto" w:fill="FFFFFF"/>
              </w:rPr>
              <w:t>đ</w:t>
            </w:r>
            <w:r w:rsidRPr="00973B1A">
              <w:rPr>
                <w:rFonts w:ascii="Times New Roman" w:hAnsi="Times New Roman"/>
                <w:sz w:val="24"/>
                <w:szCs w:val="24"/>
                <w:shd w:val="clear" w:color="auto" w:fill="FFFFFF"/>
              </w:rPr>
              <w:t>ịa bàn tỉnh Quảng Ngãi.</w:t>
            </w:r>
          </w:p>
          <w:p w14:paraId="19F1C093" w14:textId="77777777" w:rsidR="00271694" w:rsidRPr="00973B1A" w:rsidRDefault="00271694" w:rsidP="00271694">
            <w:pPr>
              <w:widowControl w:val="0"/>
              <w:spacing w:before="120" w:after="120"/>
              <w:jc w:val="center"/>
              <w:rPr>
                <w:rFonts w:ascii="Times New Roman" w:hAnsi="Times New Roman"/>
                <w:b/>
                <w:sz w:val="24"/>
                <w:szCs w:val="24"/>
              </w:rPr>
            </w:pPr>
          </w:p>
          <w:p w14:paraId="6A7598B3" w14:textId="77777777" w:rsidR="00271694" w:rsidRPr="00973B1A" w:rsidRDefault="00271694" w:rsidP="00271694">
            <w:pPr>
              <w:spacing w:before="120" w:after="120"/>
              <w:ind w:firstLine="720"/>
              <w:jc w:val="both"/>
              <w:rPr>
                <w:rFonts w:ascii="Times New Roman" w:hAnsi="Times New Roman"/>
                <w:sz w:val="24"/>
                <w:szCs w:val="24"/>
                <w:lang w:val="nl-NL"/>
              </w:rPr>
            </w:pPr>
            <w:r w:rsidRPr="00973B1A">
              <w:rPr>
                <w:rFonts w:ascii="Times New Roman" w:hAnsi="Times New Roman"/>
                <w:iCs/>
                <w:spacing w:val="-2"/>
                <w:sz w:val="24"/>
                <w:szCs w:val="24"/>
              </w:rPr>
              <w:t xml:space="preserve">2. </w:t>
            </w:r>
            <w:r w:rsidRPr="00973B1A">
              <w:rPr>
                <w:rFonts w:ascii="Times New Roman" w:hAnsi="Times New Roman"/>
                <w:sz w:val="24"/>
                <w:szCs w:val="24"/>
                <w:lang w:val="nl-NL"/>
              </w:rPr>
              <w:t>Đối tượng áp dụng</w:t>
            </w:r>
          </w:p>
          <w:p w14:paraId="3C6FE7F0" w14:textId="5DBCA634" w:rsidR="00271694" w:rsidRPr="00973B1A" w:rsidRDefault="00271694" w:rsidP="00271694">
            <w:pPr>
              <w:widowControl w:val="0"/>
              <w:spacing w:before="120" w:after="120"/>
              <w:ind w:firstLine="720"/>
              <w:jc w:val="both"/>
              <w:rPr>
                <w:rFonts w:ascii="Times New Roman" w:hAnsi="Times New Roman"/>
                <w:sz w:val="24"/>
                <w:szCs w:val="24"/>
                <w:shd w:val="clear" w:color="auto" w:fill="FFFFFF"/>
              </w:rPr>
            </w:pPr>
            <w:r w:rsidRPr="00973B1A">
              <w:rPr>
                <w:rFonts w:ascii="Times New Roman" w:hAnsi="Times New Roman"/>
                <w:sz w:val="24"/>
                <w:szCs w:val="24"/>
                <w:shd w:val="clear" w:color="auto" w:fill="FFFFFF"/>
              </w:rPr>
              <w:t xml:space="preserve">a) Người hoạt động không chuyên trách ở thôn, tổ dân phố không </w:t>
            </w:r>
            <w:r w:rsidR="00416D7C" w:rsidRPr="00973B1A">
              <w:rPr>
                <w:rFonts w:ascii="Times New Roman" w:hAnsi="Times New Roman"/>
                <w:sz w:val="24"/>
                <w:szCs w:val="24"/>
                <w:shd w:val="clear" w:color="auto" w:fill="FFFFFF"/>
              </w:rPr>
              <w:t>đảm bảo</w:t>
            </w:r>
            <w:r w:rsidRPr="00973B1A">
              <w:rPr>
                <w:rFonts w:ascii="Times New Roman" w:hAnsi="Times New Roman"/>
                <w:sz w:val="24"/>
                <w:szCs w:val="24"/>
                <w:shd w:val="clear" w:color="auto" w:fill="FFFFFF"/>
              </w:rPr>
              <w:t xml:space="preserve"> tiêu chuẩn theo quy định của Đảng, của Chính phủ hoặc của tỉnh để giới thiệu, bố trí giữ các chức danh người hoạt động không chuyên trách ở thôn, tổ dân phố nhiệm kỳ 2025-2030.</w:t>
            </w:r>
          </w:p>
          <w:p w14:paraId="2C21C505" w14:textId="77777777" w:rsidR="00271694" w:rsidRPr="00973B1A" w:rsidRDefault="00271694" w:rsidP="00271694">
            <w:pPr>
              <w:widowControl w:val="0"/>
              <w:spacing w:before="120" w:after="120"/>
              <w:ind w:firstLine="720"/>
              <w:jc w:val="both"/>
              <w:rPr>
                <w:rFonts w:ascii="Times New Roman" w:hAnsi="Times New Roman"/>
                <w:sz w:val="24"/>
                <w:szCs w:val="24"/>
                <w:shd w:val="clear" w:color="auto" w:fill="FFFFFF"/>
              </w:rPr>
            </w:pPr>
            <w:r w:rsidRPr="00973B1A">
              <w:rPr>
                <w:rFonts w:ascii="Times New Roman" w:hAnsi="Times New Roman"/>
                <w:sz w:val="24"/>
                <w:szCs w:val="24"/>
                <w:shd w:val="clear" w:color="auto" w:fill="FFFFFF"/>
              </w:rPr>
              <w:t>b) Người hoạt động không chuyên trách ở thôn, tổ dân phố giữ chức danh theo nhiệm kỳ (kể cả nhiệm kỳ kéo dài) nhưng không được tiếp tục giới thiệu, bố trí giữ chức danh người hoạt động không chuyên trách ở thôn, tổ dân phố nhiệm kỳ 2025-2030.</w:t>
            </w:r>
          </w:p>
          <w:p w14:paraId="26901AB3" w14:textId="6FFC1ED5" w:rsidR="00271694" w:rsidRPr="00973B1A" w:rsidRDefault="00271694" w:rsidP="00271694">
            <w:pPr>
              <w:widowControl w:val="0"/>
              <w:spacing w:before="120" w:after="120"/>
              <w:ind w:firstLine="720"/>
              <w:jc w:val="both"/>
              <w:rPr>
                <w:rFonts w:ascii="Times New Roman" w:hAnsi="Times New Roman"/>
                <w:sz w:val="24"/>
                <w:szCs w:val="24"/>
                <w:shd w:val="clear" w:color="auto" w:fill="FFFFFF"/>
              </w:rPr>
            </w:pPr>
            <w:r w:rsidRPr="00973B1A">
              <w:rPr>
                <w:rFonts w:ascii="Times New Roman" w:hAnsi="Times New Roman"/>
                <w:sz w:val="24"/>
                <w:szCs w:val="24"/>
                <w:shd w:val="clear" w:color="auto" w:fill="FFFFFF"/>
              </w:rPr>
              <w:t>c) Người hoạt động không chuyên trách ở thôn, tổ dân phố đảm bảo các tiêu chuẩn nhưng không còn vị trí để giới thiệu, bố trí giữ các chức danh người hoạt động không chuyên trách ở thôn, tổ dân phố nhiệm kỳ 2025-2030.</w:t>
            </w:r>
          </w:p>
          <w:p w14:paraId="3EADA43F" w14:textId="77777777" w:rsidR="00416D7C" w:rsidRPr="00973B1A" w:rsidRDefault="00416D7C" w:rsidP="00416D7C">
            <w:pPr>
              <w:widowControl w:val="0"/>
              <w:spacing w:before="120"/>
              <w:ind w:firstLine="709"/>
              <w:jc w:val="both"/>
              <w:rPr>
                <w:rFonts w:ascii="Times New Roman" w:hAnsi="Times New Roman"/>
                <w:szCs w:val="28"/>
                <w:shd w:val="clear" w:color="auto" w:fill="FFFFFF"/>
              </w:rPr>
            </w:pPr>
            <w:r w:rsidRPr="00973B1A">
              <w:rPr>
                <w:rFonts w:ascii="Times New Roman" w:hAnsi="Times New Roman"/>
                <w:szCs w:val="28"/>
                <w:shd w:val="clear" w:color="auto" w:fill="FFFFFF"/>
              </w:rPr>
              <w:t>d) Các cơ quan, tổ chức, cá nhân khác có liên quan.</w:t>
            </w:r>
          </w:p>
          <w:p w14:paraId="015CFC41" w14:textId="77777777" w:rsidR="00271694" w:rsidRPr="00973B1A" w:rsidRDefault="00271694" w:rsidP="00271694">
            <w:pPr>
              <w:widowControl w:val="0"/>
              <w:spacing w:before="120" w:after="120"/>
              <w:ind w:firstLine="720"/>
              <w:jc w:val="both"/>
              <w:rPr>
                <w:rFonts w:ascii="Times New Roman" w:hAnsi="Times New Roman"/>
                <w:sz w:val="24"/>
                <w:szCs w:val="24"/>
                <w:lang w:val="nl-NL"/>
              </w:rPr>
            </w:pPr>
            <w:r w:rsidRPr="00973B1A">
              <w:rPr>
                <w:rFonts w:ascii="Times New Roman" w:hAnsi="Times New Roman"/>
                <w:sz w:val="24"/>
                <w:szCs w:val="24"/>
                <w:lang w:val="nl-NL"/>
              </w:rPr>
              <w:lastRenderedPageBreak/>
              <w:t>3. Đ</w:t>
            </w:r>
            <w:r w:rsidRPr="00973B1A">
              <w:rPr>
                <w:rFonts w:ascii="Times New Roman" w:hAnsi="Times New Roman" w:cs="Arial"/>
                <w:sz w:val="24"/>
                <w:szCs w:val="24"/>
                <w:lang w:val="nl-NL"/>
              </w:rPr>
              <w:t>ố</w:t>
            </w:r>
            <w:r w:rsidRPr="00973B1A">
              <w:rPr>
                <w:rFonts w:ascii="Times New Roman" w:hAnsi="Times New Roman"/>
                <w:sz w:val="24"/>
                <w:szCs w:val="24"/>
                <w:lang w:val="nl-NL"/>
              </w:rPr>
              <w:t>i t</w:t>
            </w:r>
            <w:r w:rsidRPr="00973B1A">
              <w:rPr>
                <w:rFonts w:ascii="Times New Roman" w:hAnsi="Times New Roman" w:cs="Arial"/>
                <w:sz w:val="24"/>
                <w:szCs w:val="24"/>
                <w:lang w:val="nl-NL"/>
              </w:rPr>
              <w:t>ượ</w:t>
            </w:r>
            <w:r w:rsidRPr="00973B1A">
              <w:rPr>
                <w:rFonts w:ascii="Times New Roman" w:hAnsi="Times New Roman"/>
                <w:sz w:val="24"/>
                <w:szCs w:val="24"/>
                <w:lang w:val="nl-NL"/>
              </w:rPr>
              <w:t>ng không áp dụng</w:t>
            </w:r>
          </w:p>
          <w:p w14:paraId="6745F811" w14:textId="3F463382" w:rsidR="00271694" w:rsidRPr="00973B1A" w:rsidRDefault="00271694" w:rsidP="00271694">
            <w:pPr>
              <w:tabs>
                <w:tab w:val="left" w:pos="1740"/>
              </w:tabs>
              <w:spacing w:before="120" w:after="120"/>
              <w:ind w:right="2" w:firstLine="697"/>
              <w:jc w:val="both"/>
              <w:rPr>
                <w:rFonts w:ascii="Times New Roman" w:hAnsi="Times New Roman"/>
                <w:i/>
                <w:sz w:val="24"/>
                <w:szCs w:val="24"/>
                <w:u w:val="single"/>
                <w:lang w:val="id-ID"/>
              </w:rPr>
            </w:pPr>
            <w:r w:rsidRPr="00973B1A">
              <w:rPr>
                <w:rFonts w:ascii="Times New Roman" w:hAnsi="Times New Roman"/>
                <w:sz w:val="24"/>
                <w:szCs w:val="24"/>
                <w:shd w:val="clear" w:color="auto" w:fill="FFFFFF"/>
              </w:rPr>
              <w:t xml:space="preserve">a) Đối tượng </w:t>
            </w:r>
            <w:r w:rsidR="0099243C" w:rsidRPr="00973B1A">
              <w:rPr>
                <w:rFonts w:ascii="Times New Roman" w:hAnsi="Times New Roman"/>
                <w:sz w:val="24"/>
                <w:szCs w:val="24"/>
                <w:shd w:val="clear" w:color="auto" w:fill="FFFFFF"/>
              </w:rPr>
              <w:t xml:space="preserve">thực hiện chính sách </w:t>
            </w:r>
            <w:r w:rsidRPr="00973B1A">
              <w:rPr>
                <w:rFonts w:ascii="Times New Roman" w:hAnsi="Times New Roman"/>
                <w:sz w:val="24"/>
                <w:szCs w:val="24"/>
                <w:shd w:val="clear" w:color="auto" w:fill="FFFFFF"/>
              </w:rPr>
              <w:t xml:space="preserve">tinh giản biên chế theo quy định tại khoản 5 Điều 2 Nghị định số 154/2025/NĐ-CP của Chính phủ </w:t>
            </w:r>
            <w:r w:rsidRPr="00973B1A">
              <w:rPr>
                <w:rFonts w:ascii="Times New Roman" w:hAnsi="Times New Roman"/>
                <w:iCs/>
                <w:sz w:val="24"/>
                <w:szCs w:val="24"/>
                <w:shd w:val="clear" w:color="auto" w:fill="FFFFFF"/>
              </w:rPr>
              <w:t>quy định về tinh giản biên chế.</w:t>
            </w:r>
          </w:p>
          <w:p w14:paraId="024A95B3" w14:textId="39EAEC51" w:rsidR="00E95D4F" w:rsidRPr="00973B1A" w:rsidRDefault="00271694" w:rsidP="00271694">
            <w:pPr>
              <w:spacing w:before="120" w:after="120"/>
              <w:ind w:firstLine="720"/>
              <w:jc w:val="both"/>
              <w:rPr>
                <w:rFonts w:ascii="Times New Roman" w:hAnsi="Times New Roman"/>
                <w:sz w:val="24"/>
                <w:szCs w:val="24"/>
                <w:shd w:val="clear" w:color="auto" w:fill="FFFFFF"/>
              </w:rPr>
            </w:pPr>
            <w:r w:rsidRPr="00973B1A">
              <w:rPr>
                <w:rFonts w:ascii="Times New Roman" w:hAnsi="Times New Roman"/>
                <w:sz w:val="24"/>
                <w:szCs w:val="24"/>
                <w:shd w:val="clear" w:color="auto" w:fill="FFFFFF"/>
              </w:rPr>
              <w:t xml:space="preserve">b) Đối tượng </w:t>
            </w:r>
            <w:r w:rsidR="0099243C" w:rsidRPr="00973B1A">
              <w:rPr>
                <w:rFonts w:ascii="Times New Roman" w:hAnsi="Times New Roman"/>
                <w:sz w:val="24"/>
                <w:szCs w:val="24"/>
                <w:shd w:val="clear" w:color="auto" w:fill="FFFFFF"/>
              </w:rPr>
              <w:t xml:space="preserve">thực hiện chính sách </w:t>
            </w:r>
            <w:r w:rsidRPr="00973B1A">
              <w:rPr>
                <w:rFonts w:ascii="Times New Roman" w:hAnsi="Times New Roman"/>
                <w:sz w:val="24"/>
                <w:szCs w:val="24"/>
                <w:shd w:val="clear" w:color="auto" w:fill="FFFFFF"/>
              </w:rPr>
              <w:t xml:space="preserve">tinh giản biên chế theo quy định tại khoản 1 Điều 19 </w:t>
            </w:r>
            <w:r w:rsidRPr="00973B1A">
              <w:rPr>
                <w:rFonts w:ascii="Times New Roman" w:hAnsi="Times New Roman"/>
                <w:sz w:val="24"/>
                <w:szCs w:val="24"/>
                <w:lang w:val="id-ID"/>
              </w:rPr>
              <w:t>Nghị định số 185/2026/NĐ-CP của Chính phủ</w:t>
            </w:r>
            <w:r w:rsidRPr="00973B1A">
              <w:rPr>
                <w:rFonts w:ascii="Times New Roman" w:hAnsi="Times New Roman"/>
                <w:sz w:val="24"/>
                <w:szCs w:val="24"/>
              </w:rPr>
              <w:t xml:space="preserve"> quy </w:t>
            </w:r>
            <w:r w:rsidRPr="00973B1A">
              <w:rPr>
                <w:rStyle w:val="fontstyle01"/>
                <w:color w:val="auto"/>
                <w:sz w:val="24"/>
                <w:szCs w:val="24"/>
                <w:lang w:val="id-ID"/>
              </w:rPr>
              <w:t>định về tổ chức, hoạt động của thôn, tổ dân phố và chế độ, chính sách đối với người hoạt động không chuyên trách ở thôn, tổ dân phố</w:t>
            </w:r>
            <w:r w:rsidRPr="00973B1A">
              <w:rPr>
                <w:rFonts w:ascii="Times New Roman" w:hAnsi="Times New Roman"/>
                <w:sz w:val="24"/>
                <w:szCs w:val="24"/>
                <w:shd w:val="clear" w:color="auto" w:fill="FFFFFF"/>
              </w:rPr>
              <w:t>.</w:t>
            </w:r>
          </w:p>
        </w:tc>
        <w:tc>
          <w:tcPr>
            <w:tcW w:w="6663" w:type="dxa"/>
          </w:tcPr>
          <w:p w14:paraId="025D93BA" w14:textId="3DD358A2" w:rsidR="005D1F17" w:rsidRPr="00973B1A" w:rsidRDefault="005D1F17" w:rsidP="005D1F17">
            <w:pPr>
              <w:spacing w:before="100" w:beforeAutospacing="1" w:after="100" w:afterAutospacing="1"/>
              <w:ind w:firstLine="631"/>
              <w:jc w:val="both"/>
              <w:rPr>
                <w:rFonts w:ascii="Times New Roman" w:eastAsia="Times New Roman" w:hAnsi="Times New Roman" w:cs="Times New Roman"/>
                <w:sz w:val="24"/>
                <w:szCs w:val="24"/>
              </w:rPr>
            </w:pPr>
            <w:r w:rsidRPr="00973B1A">
              <w:rPr>
                <w:rFonts w:ascii="Times New Roman" w:eastAsia="Times New Roman" w:hAnsi="Times New Roman" w:cs="Times New Roman"/>
                <w:sz w:val="24"/>
                <w:szCs w:val="24"/>
              </w:rPr>
              <w:lastRenderedPageBreak/>
              <w:t>Việc quy định phạm vi điều chỉnh và đối tượng áp dụng nhằm xác định rõ đối tượng được hưởng chính sách hỗ trợ của tỉnh, bảo đảm đúng mục tiêu hỗ trợ đối với người hoạt động không chuyên trách ở thôn, tổ dân phố phải nghỉ việc do thực hiện chủ trương sắp xếp thôn, tổ dân phố và kiện toàn nhân sự theo chỉ đạo của Trung ương và của tỉnh.</w:t>
            </w:r>
            <w:r w:rsidR="00614F4A" w:rsidRPr="00973B1A">
              <w:rPr>
                <w:rFonts w:ascii="Times New Roman" w:eastAsia="Times New Roman" w:hAnsi="Times New Roman" w:cs="Times New Roman"/>
                <w:sz w:val="24"/>
                <w:szCs w:val="24"/>
              </w:rPr>
              <w:t xml:space="preserve"> </w:t>
            </w:r>
            <w:r w:rsidRPr="00973B1A">
              <w:rPr>
                <w:rFonts w:ascii="Times New Roman" w:eastAsia="Times New Roman" w:hAnsi="Times New Roman" w:cs="Times New Roman"/>
                <w:sz w:val="24"/>
                <w:szCs w:val="24"/>
              </w:rPr>
              <w:t>Đối tượng được hỗ trợ bao gồm những người nghỉ việc do không đủ tiêu chuẩn theo quy định; không được tiếp tục bố trí giữ chức danh nhiệm kỳ mới hoặc đủ điều kiện nhưng không còn vị trí bố trí sau khi kiện toàn nhân sự. Đây là những trường hợp chưa thuộc phạm vi điều chỉnh của chính sách tinh giản biên chế theo Nghị định số 154/2025/NĐ-CP. Đồng thời, dự thảo quy định rõ các trường hợp không áp dụng để tránh trùng lặp chính sách, bảo đảm một đối tượng chỉ được hưởng một chế độ hỗ trợ theo đúng quy định của pháp luật.</w:t>
            </w:r>
          </w:p>
          <w:p w14:paraId="5AF8F3AE" w14:textId="77777777" w:rsidR="00E95D4F" w:rsidRPr="00973B1A" w:rsidRDefault="00E95D4F" w:rsidP="00681108">
            <w:pPr>
              <w:spacing w:before="120" w:after="120"/>
              <w:ind w:right="-1" w:firstLine="720"/>
              <w:jc w:val="both"/>
              <w:rPr>
                <w:rFonts w:ascii="Times New Roman" w:eastAsia="Times New Roman" w:hAnsi="Times New Roman" w:cs="Times New Roman"/>
                <w:sz w:val="24"/>
                <w:szCs w:val="24"/>
              </w:rPr>
            </w:pPr>
          </w:p>
        </w:tc>
      </w:tr>
      <w:tr w:rsidR="00973B1A" w:rsidRPr="00973B1A" w14:paraId="1E420E87" w14:textId="77777777" w:rsidTr="008D004B">
        <w:tc>
          <w:tcPr>
            <w:tcW w:w="756" w:type="dxa"/>
            <w:vAlign w:val="center"/>
          </w:tcPr>
          <w:p w14:paraId="44F0DDE1" w14:textId="77777777" w:rsidR="00E95D4F" w:rsidRPr="00973B1A" w:rsidRDefault="009279E3" w:rsidP="00122C64">
            <w:pPr>
              <w:jc w:val="center"/>
              <w:rPr>
                <w:rFonts w:ascii="Times New Roman" w:eastAsia="Times New Roman" w:hAnsi="Times New Roman" w:cs="Times New Roman"/>
                <w:b/>
                <w:sz w:val="24"/>
                <w:szCs w:val="24"/>
              </w:rPr>
            </w:pPr>
            <w:r w:rsidRPr="00973B1A">
              <w:rPr>
                <w:rFonts w:ascii="Times New Roman" w:eastAsia="Times New Roman" w:hAnsi="Times New Roman" w:cs="Times New Roman"/>
                <w:b/>
                <w:sz w:val="24"/>
                <w:szCs w:val="24"/>
              </w:rPr>
              <w:t>2</w:t>
            </w:r>
          </w:p>
        </w:tc>
        <w:tc>
          <w:tcPr>
            <w:tcW w:w="6474" w:type="dxa"/>
          </w:tcPr>
          <w:p w14:paraId="677CE870" w14:textId="77777777" w:rsidR="00271694" w:rsidRPr="00973B1A" w:rsidRDefault="00271694" w:rsidP="00271694">
            <w:pPr>
              <w:spacing w:before="120" w:after="120"/>
              <w:ind w:firstLine="720"/>
              <w:jc w:val="both"/>
              <w:rPr>
                <w:rFonts w:ascii="Times New Roman" w:hAnsi="Times New Roman"/>
                <w:b/>
                <w:sz w:val="24"/>
                <w:szCs w:val="24"/>
                <w:lang w:val="nl-NL"/>
              </w:rPr>
            </w:pPr>
            <w:r w:rsidRPr="00973B1A">
              <w:rPr>
                <w:rFonts w:ascii="Times New Roman" w:hAnsi="Times New Roman"/>
                <w:b/>
                <w:sz w:val="24"/>
                <w:szCs w:val="24"/>
                <w:lang w:val="nl-NL"/>
              </w:rPr>
              <w:t xml:space="preserve">Điều 2. Chính sách hỗ trợ </w:t>
            </w:r>
          </w:p>
          <w:p w14:paraId="3DEDF983" w14:textId="1703DB29" w:rsidR="00271694" w:rsidRPr="00973B1A" w:rsidRDefault="00271694" w:rsidP="00271694">
            <w:pPr>
              <w:spacing w:before="120" w:after="120"/>
              <w:ind w:firstLine="720"/>
              <w:jc w:val="both"/>
              <w:rPr>
                <w:rFonts w:ascii="Times New Roman" w:hAnsi="Times New Roman" w:cs="Times New Roman"/>
                <w:sz w:val="24"/>
                <w:szCs w:val="24"/>
                <w:shd w:val="clear" w:color="auto" w:fill="FFFFFF"/>
              </w:rPr>
            </w:pPr>
            <w:r w:rsidRPr="00973B1A">
              <w:rPr>
                <w:rFonts w:ascii="Times New Roman" w:hAnsi="Times New Roman"/>
                <w:sz w:val="24"/>
                <w:szCs w:val="24"/>
                <w:shd w:val="clear" w:color="auto" w:fill="FFFFFF"/>
              </w:rPr>
              <w:t>1. Người hoạt động không chuyên trách ở thôn, tổ dân phố thuộc đối tượng quy định tại khoản 2 Điều 1 Nghị quyết này khi nghỉ việc được áp dụng chính sách hỗ trợ như người hoạt động không chuyên trách ở thôn, tổ dân phố dôi dư do sắp xếp thôn, tổ dân phố theo quy định tại Nghị định số 154/2025/NĐ-CP</w:t>
            </w:r>
            <w:r w:rsidR="00510A67" w:rsidRPr="00973B1A">
              <w:rPr>
                <w:rFonts w:ascii="Times New Roman" w:hAnsi="Times New Roman"/>
                <w:sz w:val="24"/>
                <w:szCs w:val="24"/>
                <w:shd w:val="clear" w:color="auto" w:fill="FFFFFF"/>
              </w:rPr>
              <w:t xml:space="preserve"> </w:t>
            </w:r>
            <w:r w:rsidR="00510A67" w:rsidRPr="00973B1A">
              <w:rPr>
                <w:rFonts w:ascii="Times New Roman" w:hAnsi="Times New Roman" w:cs="Times New Roman"/>
                <w:sz w:val="24"/>
                <w:szCs w:val="24"/>
                <w:shd w:val="clear" w:color="auto" w:fill="FFFFFF"/>
              </w:rPr>
              <w:t>(trừ trường hợp quy định tại khoản 2 Điều này).</w:t>
            </w:r>
          </w:p>
          <w:p w14:paraId="194174DE" w14:textId="77777777" w:rsidR="00D66CED" w:rsidRPr="00973B1A" w:rsidRDefault="00D66CED" w:rsidP="00D66CED">
            <w:pPr>
              <w:spacing w:before="120"/>
              <w:ind w:right="-1" w:firstLine="709"/>
              <w:jc w:val="both"/>
              <w:rPr>
                <w:rFonts w:ascii="Times New Roman" w:hAnsi="Times New Roman"/>
                <w:szCs w:val="28"/>
                <w:u w:val="single"/>
                <w:shd w:val="clear" w:color="auto" w:fill="FFFFFF"/>
              </w:rPr>
            </w:pPr>
            <w:r w:rsidRPr="00973B1A">
              <w:rPr>
                <w:rFonts w:ascii="Times New Roman" w:hAnsi="Times New Roman"/>
                <w:szCs w:val="28"/>
                <w:shd w:val="clear" w:color="auto" w:fill="FFFFFF"/>
              </w:rPr>
              <w:t xml:space="preserve">2. Người hoạt động không chuyên trách ở thôn, tổ dân phố thuộc đối tượng quy định tại khoản 2 Điều 1 Nghị quyết này đã được hưởng chính sách, chế độ theo quy định tại Nghị định số 178/2024/NĐ-CP ngày 31 tháng 12 năm 2024 của Chính phủ về </w:t>
            </w:r>
            <w:bookmarkStart w:id="0" w:name="loai_1_name"/>
            <w:r w:rsidRPr="00973B1A">
              <w:rPr>
                <w:rFonts w:ascii="Times New Roman" w:hAnsi="Times New Roman"/>
                <w:szCs w:val="28"/>
                <w:shd w:val="clear" w:color="auto" w:fill="FFFFFF"/>
              </w:rPr>
              <w:t>chính sách, chế độ đối với cán bộ, công chức, viên chức, người lao động và lực lượng vũ trang trong thực hiện sắp xếp tổ chức bộ máy của hệ thống chính trị</w:t>
            </w:r>
            <w:bookmarkEnd w:id="0"/>
            <w:r w:rsidRPr="00973B1A">
              <w:rPr>
                <w:rFonts w:ascii="Times New Roman" w:hAnsi="Times New Roman"/>
                <w:szCs w:val="28"/>
                <w:shd w:val="clear" w:color="auto" w:fill="FFFFFF"/>
              </w:rPr>
              <w:t xml:space="preserve"> </w:t>
            </w:r>
            <w:r w:rsidRPr="00973B1A">
              <w:rPr>
                <w:rFonts w:ascii="Times New Roman" w:hAnsi="Times New Roman"/>
                <w:i/>
                <w:iCs/>
                <w:szCs w:val="28"/>
                <w:shd w:val="clear" w:color="auto" w:fill="FFFFFF"/>
              </w:rPr>
              <w:t>(được sửa đổi, bổ sung tại Nghị định số 67/2025/NĐ-CP n</w:t>
            </w:r>
            <w:r w:rsidRPr="00973B1A">
              <w:rPr>
                <w:rFonts w:ascii="Times New Roman" w:hAnsi="Times New Roman"/>
                <w:i/>
                <w:iCs/>
                <w:szCs w:val="28"/>
                <w:lang w:val="vi-VN" w:eastAsia="vi-VN"/>
              </w:rPr>
              <w:t>gày 15 tháng 3 năm 2025</w:t>
            </w:r>
            <w:r w:rsidRPr="00973B1A">
              <w:rPr>
                <w:rFonts w:ascii="Times New Roman" w:hAnsi="Times New Roman"/>
                <w:i/>
                <w:iCs/>
                <w:szCs w:val="28"/>
                <w:lang w:eastAsia="vi-VN"/>
              </w:rPr>
              <w:t xml:space="preserve"> của Chính phủ v</w:t>
            </w:r>
            <w:r w:rsidRPr="00973B1A">
              <w:rPr>
                <w:rFonts w:ascii="Times New Roman" w:hAnsi="Times New Roman"/>
                <w:i/>
                <w:iCs/>
                <w:szCs w:val="28"/>
                <w:shd w:val="clear" w:color="auto" w:fill="FFFFFF"/>
              </w:rPr>
              <w:t>ề sửa đổi, bổ sung một số điều của Nghị định số 178/2024/NĐ-CP ngày 31 tháng 12 năm 2024 của chính phủ về chính sách, chế độ đối với cán bộ, công chức, viên chức, người lao động và lực lượng vũ trang trong thực hiện sắp xếp tổ chức bộ máy của hệ thống chính trị)</w:t>
            </w:r>
            <w:r w:rsidRPr="00973B1A">
              <w:rPr>
                <w:rFonts w:ascii="Times New Roman" w:hAnsi="Times New Roman"/>
                <w:szCs w:val="28"/>
                <w:shd w:val="clear" w:color="auto" w:fill="FFFFFF"/>
              </w:rPr>
              <w:t xml:space="preserve"> khi nghỉ việc thì được hưởng mức hỗ trợ 5.000.000 đồng/người.</w:t>
            </w:r>
          </w:p>
          <w:p w14:paraId="7F2D1C7F" w14:textId="77777777" w:rsidR="00D66CED" w:rsidRPr="00973B1A" w:rsidRDefault="00D66CED" w:rsidP="00D66CED">
            <w:pPr>
              <w:spacing w:before="120"/>
              <w:ind w:right="-1" w:firstLine="709"/>
              <w:jc w:val="both"/>
              <w:rPr>
                <w:rFonts w:ascii="Times New Roman" w:hAnsi="Times New Roman"/>
                <w:szCs w:val="28"/>
                <w:shd w:val="clear" w:color="auto" w:fill="FFFFFF"/>
              </w:rPr>
            </w:pPr>
            <w:r w:rsidRPr="00973B1A">
              <w:rPr>
                <w:rFonts w:ascii="Times New Roman" w:hAnsi="Times New Roman"/>
                <w:szCs w:val="28"/>
                <w:shd w:val="clear" w:color="auto" w:fill="FFFFFF"/>
              </w:rPr>
              <w:lastRenderedPageBreak/>
              <w:t>3. Mức lương cơ sở để tính chính sách hỗ trợ quy định tại khoản 1 Điều này là mức lương cơ sở tại thời điểm ngày 30 tháng 6 năm 2026 (2.340.000 đồng).</w:t>
            </w:r>
          </w:p>
          <w:p w14:paraId="60831600" w14:textId="13E4E4AC" w:rsidR="00E27B2C" w:rsidRPr="00973B1A" w:rsidRDefault="00E27B2C" w:rsidP="00271694">
            <w:pPr>
              <w:pStyle w:val="NormalWeb"/>
              <w:shd w:val="clear" w:color="auto" w:fill="FFFFFF"/>
              <w:spacing w:before="120" w:beforeAutospacing="0" w:after="0" w:afterAutospacing="0" w:line="350" w:lineRule="exact"/>
              <w:ind w:firstLine="709"/>
              <w:jc w:val="both"/>
            </w:pPr>
          </w:p>
        </w:tc>
        <w:tc>
          <w:tcPr>
            <w:tcW w:w="6663" w:type="dxa"/>
          </w:tcPr>
          <w:p w14:paraId="1FEFF0DE" w14:textId="77777777" w:rsidR="009768D1" w:rsidRPr="00973B1A" w:rsidRDefault="009768D1" w:rsidP="00B95D19">
            <w:pPr>
              <w:spacing w:before="120" w:after="120"/>
              <w:ind w:firstLine="488"/>
              <w:jc w:val="both"/>
              <w:rPr>
                <w:rFonts w:ascii="Times New Roman" w:eastAsia="Times New Roman" w:hAnsi="Times New Roman" w:cs="Times New Roman"/>
                <w:sz w:val="24"/>
                <w:szCs w:val="24"/>
              </w:rPr>
            </w:pPr>
            <w:r w:rsidRPr="00973B1A">
              <w:rPr>
                <w:rFonts w:ascii="Times New Roman" w:eastAsia="Times New Roman" w:hAnsi="Times New Roman" w:cs="Times New Roman"/>
                <w:sz w:val="24"/>
                <w:szCs w:val="24"/>
              </w:rPr>
              <w:lastRenderedPageBreak/>
              <w:t>Dự thảo quy định mức hỗ trợ bằng với chính sách áp dụng đối với người hoạt động không chuyên trách ở thôn, tổ dân phố dôi dư do sắp xếp theo Nghị định số 154/2025/NĐ-CP nhằm bảo đảm công bằng giữa các trường hợp nghỉ việc có cùng nguyên nhân khách quan là thực hiện chủ trương sắp xếp, kiện toàn tổ chức.</w:t>
            </w:r>
          </w:p>
          <w:p w14:paraId="7C18308E" w14:textId="77777777" w:rsidR="00D66CED" w:rsidRPr="00973B1A" w:rsidRDefault="00D66CED" w:rsidP="00B95D19">
            <w:pPr>
              <w:spacing w:before="120" w:after="120"/>
              <w:ind w:firstLine="488"/>
              <w:jc w:val="both"/>
              <w:rPr>
                <w:rFonts w:ascii="Times New Roman" w:eastAsia="Times New Roman" w:hAnsi="Times New Roman" w:cs="Times New Roman"/>
                <w:sz w:val="24"/>
                <w:szCs w:val="24"/>
              </w:rPr>
            </w:pPr>
          </w:p>
          <w:p w14:paraId="2120D282" w14:textId="28B77E33" w:rsidR="002C4F1D" w:rsidRPr="00973B1A" w:rsidRDefault="00D66CED" w:rsidP="00E5497F">
            <w:pPr>
              <w:spacing w:before="120"/>
              <w:ind w:right="-1"/>
              <w:jc w:val="both"/>
              <w:rPr>
                <w:rFonts w:ascii="Times New Roman" w:eastAsia="Times New Roman" w:hAnsi="Times New Roman" w:cs="Times New Roman"/>
                <w:b/>
                <w:bCs/>
                <w:sz w:val="24"/>
                <w:szCs w:val="24"/>
              </w:rPr>
            </w:pPr>
            <w:r w:rsidRPr="00973B1A">
              <w:rPr>
                <w:rFonts w:ascii="Times New Roman" w:eastAsia="Times New Roman" w:hAnsi="Times New Roman" w:cs="Times New Roman"/>
                <w:sz w:val="24"/>
                <w:szCs w:val="24"/>
              </w:rPr>
              <w:t xml:space="preserve">Dự thảo quy định mức hỗ trợ </w:t>
            </w:r>
            <w:r w:rsidRPr="00973B1A">
              <w:rPr>
                <w:rFonts w:ascii="Times New Roman" w:hAnsi="Times New Roman"/>
                <w:szCs w:val="28"/>
                <w:shd w:val="clear" w:color="auto" w:fill="FFFFFF"/>
              </w:rPr>
              <w:t xml:space="preserve">5.000.000 đồng/người </w:t>
            </w:r>
            <w:r w:rsidRPr="00973B1A">
              <w:rPr>
                <w:rFonts w:ascii="Times New Roman" w:eastAsia="Times New Roman" w:hAnsi="Times New Roman" w:cs="Times New Roman"/>
                <w:sz w:val="24"/>
                <w:szCs w:val="24"/>
              </w:rPr>
              <w:t xml:space="preserve">đối với trường hợp </w:t>
            </w:r>
            <w:r w:rsidRPr="00973B1A">
              <w:rPr>
                <w:rFonts w:ascii="Times New Roman" w:hAnsi="Times New Roman"/>
                <w:szCs w:val="28"/>
                <w:shd w:val="clear" w:color="auto" w:fill="FFFFFF"/>
              </w:rPr>
              <w:t xml:space="preserve">đã được hưởng chính sách, chế độ theo quy định tại Nghị định số 178/2024/NĐ-CP ngày 31 tháng 12 năm 2024 của Chính phủ về chính sách, chế độ đối với cán bộ, công chức, viên chức, người lao động và lực lượng vũ trang trong thực hiện sắp xếp tổ chức bộ máy của hệ thống chính trị </w:t>
            </w:r>
            <w:r w:rsidRPr="00973B1A">
              <w:rPr>
                <w:rFonts w:ascii="Times New Roman" w:hAnsi="Times New Roman"/>
                <w:i/>
                <w:iCs/>
                <w:szCs w:val="28"/>
                <w:shd w:val="clear" w:color="auto" w:fill="FFFFFF"/>
              </w:rPr>
              <w:t>(được sửa đổi, bổ sung tại Nghị định số 67/2025/NĐ-CP n</w:t>
            </w:r>
            <w:r w:rsidRPr="00973B1A">
              <w:rPr>
                <w:rFonts w:ascii="Times New Roman" w:hAnsi="Times New Roman"/>
                <w:i/>
                <w:iCs/>
                <w:szCs w:val="28"/>
                <w:lang w:val="vi-VN" w:eastAsia="vi-VN"/>
              </w:rPr>
              <w:t>gày 15 tháng 3 năm 2025</w:t>
            </w:r>
            <w:r w:rsidRPr="00973B1A">
              <w:rPr>
                <w:rFonts w:ascii="Times New Roman" w:hAnsi="Times New Roman"/>
                <w:i/>
                <w:iCs/>
                <w:szCs w:val="28"/>
                <w:lang w:eastAsia="vi-VN"/>
              </w:rPr>
              <w:t xml:space="preserve"> của Chính phủ v</w:t>
            </w:r>
            <w:r w:rsidRPr="00973B1A">
              <w:rPr>
                <w:rFonts w:ascii="Times New Roman" w:hAnsi="Times New Roman"/>
                <w:i/>
                <w:iCs/>
                <w:szCs w:val="28"/>
                <w:shd w:val="clear" w:color="auto" w:fill="FFFFFF"/>
              </w:rPr>
              <w:t xml:space="preserve">ề sửa đổi, bổ sung một số điều của Nghị định số 178/2024/NĐ-CP ngày 31 tháng 12 năm 2024 của chính phủ về chính sách, chế độ đối với cán bộ, công chức, viên chức, người lao động và lực lượng vũ trang trong thực hiện sắp xếp tổ chức bộ máy của hệ thống chính trị) </w:t>
            </w:r>
            <w:r w:rsidRPr="00973B1A">
              <w:rPr>
                <w:rFonts w:ascii="Times New Roman" w:hAnsi="Times New Roman" w:cs="Times New Roman"/>
                <w:szCs w:val="28"/>
                <w:shd w:val="clear" w:color="auto" w:fill="FFFFFF"/>
              </w:rPr>
              <w:t xml:space="preserve">nhằm </w:t>
            </w:r>
            <w:r w:rsidR="00E5497F" w:rsidRPr="00973B1A">
              <w:rPr>
                <w:rFonts w:ascii="Times New Roman" w:hAnsi="Times New Roman" w:cs="Times New Roman"/>
                <w:szCs w:val="28"/>
              </w:rPr>
              <w:t xml:space="preserve">ghi nhận, hỗ trợ cho đối tượng nghỉ việc do tác động khi sắp xếp thôn, tổ dân phố và kiện toàn, nâng cao chất lượng và </w:t>
            </w:r>
            <w:r w:rsidR="00E5497F" w:rsidRPr="00973B1A">
              <w:rPr>
                <w:rFonts w:ascii="Times New Roman" w:hAnsi="Times New Roman" w:cs="Times New Roman"/>
                <w:szCs w:val="28"/>
                <w:lang w:eastAsia="vi-VN"/>
              </w:rPr>
              <w:t>đảm bảo tính công bằng, hài hoà khi thực hiện chính sách hỗ trợ</w:t>
            </w:r>
            <w:r w:rsidR="002C4F1D" w:rsidRPr="00973B1A">
              <w:rPr>
                <w:rFonts w:ascii="Times New Roman" w:hAnsi="Times New Roman" w:cs="Times New Roman"/>
                <w:szCs w:val="28"/>
                <w:lang w:eastAsia="vi-VN"/>
              </w:rPr>
              <w:t xml:space="preserve">; </w:t>
            </w:r>
            <w:r w:rsidR="002C4F1D" w:rsidRPr="00973B1A">
              <w:rPr>
                <w:rFonts w:ascii="Times New Roman" w:eastAsia="Times New Roman" w:hAnsi="Times New Roman" w:cs="Times New Roman"/>
                <w:sz w:val="24"/>
                <w:szCs w:val="24"/>
              </w:rPr>
              <w:t>góp phần bảo đảm sử dụng hiệu quả ngân sách nhà nước</w:t>
            </w:r>
            <w:r w:rsidR="002C35E0" w:rsidRPr="00973B1A">
              <w:rPr>
                <w:rFonts w:ascii="Times New Roman" w:eastAsia="Times New Roman" w:hAnsi="Times New Roman" w:cs="Times New Roman"/>
                <w:sz w:val="24"/>
                <w:szCs w:val="24"/>
              </w:rPr>
              <w:t>.</w:t>
            </w:r>
            <w:r w:rsidR="002C4F1D" w:rsidRPr="00973B1A">
              <w:rPr>
                <w:rFonts w:ascii="Times New Roman" w:hAnsi="Times New Roman"/>
                <w:szCs w:val="28"/>
                <w:shd w:val="clear" w:color="auto" w:fill="FFFFFF"/>
              </w:rPr>
              <w:t xml:space="preserve"> </w:t>
            </w:r>
          </w:p>
          <w:p w14:paraId="46B105BC" w14:textId="77777777" w:rsidR="00D66CED" w:rsidRPr="00973B1A" w:rsidRDefault="00D66CED" w:rsidP="00B95D19">
            <w:pPr>
              <w:spacing w:before="120" w:after="120"/>
              <w:ind w:firstLine="488"/>
              <w:jc w:val="both"/>
              <w:rPr>
                <w:rFonts w:ascii="Times New Roman" w:eastAsia="Times New Roman" w:hAnsi="Times New Roman" w:cs="Times New Roman"/>
                <w:sz w:val="24"/>
                <w:szCs w:val="24"/>
              </w:rPr>
            </w:pPr>
          </w:p>
          <w:p w14:paraId="52F83995" w14:textId="4B95A392" w:rsidR="009768D1" w:rsidRPr="00973B1A" w:rsidRDefault="009768D1" w:rsidP="00B95D19">
            <w:pPr>
              <w:spacing w:before="120" w:after="120"/>
              <w:ind w:firstLine="488"/>
              <w:jc w:val="both"/>
              <w:rPr>
                <w:rFonts w:ascii="Times New Roman" w:eastAsia="Times New Roman" w:hAnsi="Times New Roman" w:cs="Times New Roman"/>
                <w:sz w:val="24"/>
                <w:szCs w:val="24"/>
              </w:rPr>
            </w:pPr>
            <w:r w:rsidRPr="00973B1A">
              <w:rPr>
                <w:rFonts w:ascii="Times New Roman" w:eastAsia="Times New Roman" w:hAnsi="Times New Roman" w:cs="Times New Roman"/>
                <w:sz w:val="24"/>
                <w:szCs w:val="24"/>
              </w:rPr>
              <w:lastRenderedPageBreak/>
              <w:t>Quy định mức phụ cấp hàng tháng hiện hưởng để tính chính sách hỗ trợ là mức phụ cấp theo mức lương cơ sở tại thời điểm ngày 30/6/2026 nhằm thống nhất thời điểm xác định chế độ, tránh phát sinh chênh lệch do điều chỉnh mức lương cơ sở sau thời điểm hoàn thành việc sắp xếp, kiện toàn.</w:t>
            </w:r>
          </w:p>
          <w:p w14:paraId="17C5E72B" w14:textId="3924885A" w:rsidR="00FD71B6" w:rsidRPr="00973B1A" w:rsidRDefault="00FD71B6" w:rsidP="00B95D19">
            <w:pPr>
              <w:spacing w:before="120" w:after="120"/>
              <w:ind w:firstLine="488"/>
              <w:jc w:val="both"/>
              <w:rPr>
                <w:rFonts w:ascii="Times New Roman" w:eastAsia="Times New Roman" w:hAnsi="Times New Roman" w:cs="Times New Roman"/>
                <w:sz w:val="24"/>
                <w:szCs w:val="24"/>
              </w:rPr>
            </w:pPr>
          </w:p>
        </w:tc>
      </w:tr>
      <w:tr w:rsidR="00973B1A" w:rsidRPr="00973B1A" w14:paraId="7DA42771" w14:textId="77777777" w:rsidTr="008D004B">
        <w:tc>
          <w:tcPr>
            <w:tcW w:w="756" w:type="dxa"/>
            <w:vAlign w:val="center"/>
          </w:tcPr>
          <w:p w14:paraId="67340378" w14:textId="77777777" w:rsidR="00E95D4F" w:rsidRPr="00973B1A" w:rsidRDefault="00D60E5A" w:rsidP="00122C64">
            <w:pPr>
              <w:jc w:val="center"/>
              <w:rPr>
                <w:rFonts w:ascii="Times New Roman" w:eastAsia="Times New Roman" w:hAnsi="Times New Roman" w:cs="Times New Roman"/>
                <w:b/>
                <w:sz w:val="24"/>
                <w:szCs w:val="24"/>
              </w:rPr>
            </w:pPr>
            <w:r w:rsidRPr="00973B1A">
              <w:rPr>
                <w:rFonts w:ascii="Times New Roman" w:eastAsia="Times New Roman" w:hAnsi="Times New Roman" w:cs="Times New Roman"/>
                <w:b/>
                <w:sz w:val="24"/>
                <w:szCs w:val="24"/>
              </w:rPr>
              <w:lastRenderedPageBreak/>
              <w:t>3</w:t>
            </w:r>
          </w:p>
        </w:tc>
        <w:tc>
          <w:tcPr>
            <w:tcW w:w="6474" w:type="dxa"/>
          </w:tcPr>
          <w:p w14:paraId="5175F5CC" w14:textId="77777777" w:rsidR="00271694" w:rsidRPr="00973B1A" w:rsidRDefault="00271694" w:rsidP="00271694">
            <w:pPr>
              <w:pStyle w:val="BodyText"/>
              <w:spacing w:before="120"/>
              <w:ind w:firstLine="720"/>
              <w:jc w:val="both"/>
              <w:rPr>
                <w:rFonts w:ascii="Times New Roman" w:hAnsi="Times New Roman"/>
                <w:b/>
                <w:sz w:val="24"/>
                <w:szCs w:val="24"/>
                <w:shd w:val="clear" w:color="auto" w:fill="FFFFFF"/>
              </w:rPr>
            </w:pPr>
            <w:r w:rsidRPr="00973B1A">
              <w:rPr>
                <w:rFonts w:ascii="Times New Roman" w:hAnsi="Times New Roman"/>
                <w:b/>
                <w:sz w:val="24"/>
                <w:szCs w:val="24"/>
                <w:shd w:val="clear" w:color="auto" w:fill="FFFFFF"/>
              </w:rPr>
              <w:t>Điều 3. Hoàn trả kinh phí hỗ trợ</w:t>
            </w:r>
          </w:p>
          <w:p w14:paraId="35637FD5" w14:textId="77777777" w:rsidR="00E95D4F" w:rsidRPr="00973B1A" w:rsidRDefault="00271694" w:rsidP="00271694">
            <w:pPr>
              <w:pStyle w:val="BodyText"/>
              <w:spacing w:before="120"/>
              <w:ind w:firstLine="567"/>
              <w:jc w:val="both"/>
              <w:rPr>
                <w:rFonts w:ascii="Times New Roman" w:hAnsi="Times New Roman"/>
                <w:sz w:val="24"/>
                <w:szCs w:val="24"/>
                <w:shd w:val="clear" w:color="auto" w:fill="FFFFFF"/>
              </w:rPr>
            </w:pPr>
            <w:r w:rsidRPr="00973B1A">
              <w:rPr>
                <w:rFonts w:ascii="Times New Roman" w:hAnsi="Times New Roman"/>
                <w:sz w:val="24"/>
                <w:szCs w:val="24"/>
              </w:rPr>
              <w:tab/>
              <w:t xml:space="preserve">Người hoạt động không chuyên trách ở thôn, tổ dân phố đã hưởng chính sách hỗ trợ theo quy định tại Điều 2 Nghị quyết này nếu được </w:t>
            </w:r>
            <w:r w:rsidRPr="00973B1A">
              <w:rPr>
                <w:rFonts w:ascii="Times New Roman" w:hAnsi="Times New Roman"/>
                <w:sz w:val="24"/>
                <w:szCs w:val="24"/>
                <w:shd w:val="clear" w:color="auto" w:fill="FFFFFF"/>
              </w:rPr>
              <w:t>bầu cử, tuyển dụng lại vào các cơ quan, tổ chức, đơn vị hưởng lương từ ngân sách nhà nước hoặc bố trí làm người hoạt động không chuyên trách ở thôn, tổ dân phố trong thời gian 60 tháng kể từ ngày nghỉ việc thì phải hoàn trả lại số tiền đã hỗ trợ cho cơ quan, tổ chức, đơn vị đã chi trả hỗ trợ.</w:t>
            </w:r>
          </w:p>
        </w:tc>
        <w:tc>
          <w:tcPr>
            <w:tcW w:w="6663" w:type="dxa"/>
          </w:tcPr>
          <w:p w14:paraId="452BD75C" w14:textId="77777777" w:rsidR="009F5BC8" w:rsidRPr="00973B1A" w:rsidRDefault="009F5BC8" w:rsidP="009F5BC8">
            <w:pPr>
              <w:spacing w:before="100" w:beforeAutospacing="1" w:after="100" w:afterAutospacing="1"/>
              <w:ind w:firstLine="489"/>
              <w:jc w:val="both"/>
              <w:rPr>
                <w:rFonts w:ascii="Times New Roman" w:eastAsia="Times New Roman" w:hAnsi="Times New Roman" w:cs="Times New Roman"/>
                <w:sz w:val="24"/>
                <w:szCs w:val="24"/>
              </w:rPr>
            </w:pPr>
            <w:r w:rsidRPr="00973B1A">
              <w:rPr>
                <w:rFonts w:ascii="Times New Roman" w:eastAsia="Times New Roman" w:hAnsi="Times New Roman" w:cs="Times New Roman"/>
                <w:sz w:val="24"/>
                <w:szCs w:val="24"/>
              </w:rPr>
              <w:t>Quy định này được xây dựng thống nhất với nguyên tắc quy định tại khoản 6 Điều 3 Nghị định số 154/2025/NĐ-CP của Chính phủ nhằm bảo đảm người được hỗ trợ nghỉ việc nhưng được bầu cử, tuyển dụng hoặc bố trí trở lại làm việc trong các cơ quan, tổ chức, đơn vị hưởng lương từ ngân sách nhà nước hoặc giữ chức danh người hoạt động không chuyên trách trong thời hạn 60 tháng thì phải hoàn trả khoản kinh phí đã được ngân sách nhà nước hỗ trợ.</w:t>
            </w:r>
          </w:p>
          <w:p w14:paraId="3DF1BB1D" w14:textId="77777777" w:rsidR="004C421D" w:rsidRPr="00973B1A" w:rsidRDefault="009F5BC8" w:rsidP="009F5BC8">
            <w:pPr>
              <w:spacing w:before="100" w:beforeAutospacing="1" w:after="100" w:afterAutospacing="1"/>
              <w:ind w:firstLine="489"/>
              <w:jc w:val="both"/>
              <w:rPr>
                <w:rFonts w:ascii="Times New Roman" w:eastAsia="Times New Roman" w:hAnsi="Times New Roman" w:cs="Times New Roman"/>
                <w:sz w:val="24"/>
                <w:szCs w:val="24"/>
              </w:rPr>
            </w:pPr>
            <w:r w:rsidRPr="00973B1A">
              <w:rPr>
                <w:rFonts w:ascii="Times New Roman" w:eastAsia="Times New Roman" w:hAnsi="Times New Roman" w:cs="Times New Roman"/>
                <w:sz w:val="24"/>
                <w:szCs w:val="24"/>
              </w:rPr>
              <w:t>Quy định này góp phần bảo đảm sử dụng hiệu quả ngân sách nhà nước, tránh tình trạng hưởng chính sách hỗ trợ nghỉ việc nhưng sau đó tiếp tục được bố trí làm việc trong khu vực hưởng lương từ ngân sách.</w:t>
            </w:r>
          </w:p>
        </w:tc>
      </w:tr>
      <w:tr w:rsidR="00973B1A" w:rsidRPr="00973B1A" w14:paraId="31B8D681" w14:textId="77777777" w:rsidTr="00271694">
        <w:trPr>
          <w:trHeight w:val="909"/>
        </w:trPr>
        <w:tc>
          <w:tcPr>
            <w:tcW w:w="756" w:type="dxa"/>
            <w:vAlign w:val="center"/>
          </w:tcPr>
          <w:p w14:paraId="1D8A0713" w14:textId="77777777" w:rsidR="00E95D4F" w:rsidRPr="00973B1A" w:rsidRDefault="00271694" w:rsidP="00122C64">
            <w:pPr>
              <w:jc w:val="center"/>
              <w:rPr>
                <w:rFonts w:ascii="Times New Roman" w:eastAsia="Times New Roman" w:hAnsi="Times New Roman" w:cs="Times New Roman"/>
                <w:b/>
                <w:sz w:val="24"/>
                <w:szCs w:val="24"/>
              </w:rPr>
            </w:pPr>
            <w:r w:rsidRPr="00973B1A">
              <w:rPr>
                <w:rFonts w:ascii="Times New Roman" w:eastAsia="Times New Roman" w:hAnsi="Times New Roman" w:cs="Times New Roman"/>
                <w:b/>
                <w:sz w:val="24"/>
                <w:szCs w:val="24"/>
              </w:rPr>
              <w:t>4</w:t>
            </w:r>
          </w:p>
        </w:tc>
        <w:tc>
          <w:tcPr>
            <w:tcW w:w="6474" w:type="dxa"/>
          </w:tcPr>
          <w:p w14:paraId="533E2277" w14:textId="77777777" w:rsidR="00271694" w:rsidRPr="00973B1A" w:rsidRDefault="00271694" w:rsidP="00271694">
            <w:pPr>
              <w:spacing w:before="120" w:after="120"/>
              <w:ind w:firstLine="567"/>
              <w:jc w:val="both"/>
              <w:rPr>
                <w:rFonts w:ascii="Times New Roman" w:hAnsi="Times New Roman"/>
                <w:b/>
                <w:sz w:val="24"/>
                <w:szCs w:val="24"/>
                <w:lang w:val="nl-NL"/>
              </w:rPr>
            </w:pPr>
            <w:r w:rsidRPr="00973B1A">
              <w:rPr>
                <w:rFonts w:ascii="Times New Roman" w:hAnsi="Times New Roman"/>
                <w:b/>
                <w:sz w:val="24"/>
                <w:szCs w:val="24"/>
                <w:lang w:val="nl-NL"/>
              </w:rPr>
              <w:t>Điều 4. Nguồn kinh phí thực hiện</w:t>
            </w:r>
          </w:p>
          <w:p w14:paraId="11BD22C6" w14:textId="77777777" w:rsidR="00E95D4F" w:rsidRPr="00973B1A" w:rsidRDefault="00271694" w:rsidP="00271694">
            <w:pPr>
              <w:spacing w:before="120" w:after="120"/>
              <w:ind w:firstLine="567"/>
              <w:jc w:val="both"/>
              <w:rPr>
                <w:rFonts w:ascii="Times New Roman" w:hAnsi="Times New Roman" w:cs="Times New Roman"/>
                <w:sz w:val="24"/>
                <w:szCs w:val="24"/>
              </w:rPr>
            </w:pPr>
            <w:r w:rsidRPr="00973B1A">
              <w:rPr>
                <w:rFonts w:ascii="Times New Roman" w:hAnsi="Times New Roman"/>
                <w:sz w:val="24"/>
                <w:szCs w:val="24"/>
                <w:lang w:val="nl-NL"/>
              </w:rPr>
              <w:tab/>
              <w:t>Ngân sách tỉnh đảm bảo.</w:t>
            </w:r>
          </w:p>
        </w:tc>
        <w:tc>
          <w:tcPr>
            <w:tcW w:w="6663" w:type="dxa"/>
          </w:tcPr>
          <w:p w14:paraId="1FEBBCDB" w14:textId="77777777" w:rsidR="007E0772" w:rsidRPr="00973B1A" w:rsidRDefault="00CE04AC" w:rsidP="00944AAF">
            <w:pPr>
              <w:spacing w:before="100" w:beforeAutospacing="1" w:after="100" w:afterAutospacing="1"/>
              <w:ind w:firstLine="631"/>
              <w:jc w:val="both"/>
              <w:rPr>
                <w:rFonts w:ascii="Times New Roman" w:eastAsia="Times New Roman" w:hAnsi="Times New Roman" w:cs="Times New Roman"/>
                <w:sz w:val="24"/>
                <w:szCs w:val="24"/>
              </w:rPr>
            </w:pPr>
            <w:r w:rsidRPr="00973B1A">
              <w:rPr>
                <w:rFonts w:ascii="Times New Roman" w:eastAsia="Times New Roman" w:hAnsi="Times New Roman" w:cs="Times New Roman"/>
                <w:sz w:val="24"/>
                <w:szCs w:val="24"/>
              </w:rPr>
              <w:t xml:space="preserve">Việc </w:t>
            </w:r>
            <w:r w:rsidR="00944AAF" w:rsidRPr="00973B1A">
              <w:rPr>
                <w:rFonts w:ascii="Times New Roman" w:eastAsia="Times New Roman" w:hAnsi="Times New Roman" w:cs="Times New Roman"/>
                <w:sz w:val="24"/>
                <w:szCs w:val="24"/>
              </w:rPr>
              <w:t xml:space="preserve">thực hiện chính sách </w:t>
            </w:r>
            <w:r w:rsidRPr="00973B1A">
              <w:rPr>
                <w:rFonts w:ascii="Times New Roman" w:eastAsia="Times New Roman" w:hAnsi="Times New Roman" w:cs="Times New Roman"/>
                <w:sz w:val="24"/>
                <w:szCs w:val="24"/>
              </w:rPr>
              <w:t>phù hợp với khả năng cân đối ngân sách của tỉnh.</w:t>
            </w:r>
          </w:p>
        </w:tc>
      </w:tr>
      <w:tr w:rsidR="00973B1A" w:rsidRPr="00973B1A" w14:paraId="478AC437" w14:textId="77777777" w:rsidTr="00271694">
        <w:trPr>
          <w:trHeight w:val="1700"/>
        </w:trPr>
        <w:tc>
          <w:tcPr>
            <w:tcW w:w="756" w:type="dxa"/>
            <w:vAlign w:val="center"/>
          </w:tcPr>
          <w:p w14:paraId="1B09EE81" w14:textId="77777777" w:rsidR="007E0772" w:rsidRPr="00973B1A" w:rsidRDefault="007E0772" w:rsidP="00122C64">
            <w:pPr>
              <w:jc w:val="center"/>
              <w:rPr>
                <w:rFonts w:ascii="Times New Roman" w:eastAsia="Times New Roman" w:hAnsi="Times New Roman" w:cs="Times New Roman"/>
                <w:b/>
                <w:sz w:val="24"/>
                <w:szCs w:val="24"/>
              </w:rPr>
            </w:pPr>
          </w:p>
          <w:p w14:paraId="670F83F5" w14:textId="77777777" w:rsidR="007E0772" w:rsidRPr="00973B1A" w:rsidRDefault="00122C64" w:rsidP="00122C64">
            <w:pPr>
              <w:jc w:val="center"/>
              <w:rPr>
                <w:rFonts w:ascii="Times New Roman" w:eastAsia="Times New Roman" w:hAnsi="Times New Roman" w:cs="Times New Roman"/>
                <w:b/>
                <w:sz w:val="24"/>
                <w:szCs w:val="24"/>
              </w:rPr>
            </w:pPr>
            <w:r w:rsidRPr="00973B1A">
              <w:rPr>
                <w:rFonts w:ascii="Times New Roman" w:eastAsia="Times New Roman" w:hAnsi="Times New Roman" w:cs="Times New Roman"/>
                <w:b/>
                <w:sz w:val="24"/>
                <w:szCs w:val="24"/>
              </w:rPr>
              <w:t>5</w:t>
            </w:r>
          </w:p>
          <w:p w14:paraId="59463794" w14:textId="77777777" w:rsidR="00E95D4F" w:rsidRPr="00973B1A" w:rsidRDefault="00E95D4F" w:rsidP="00D25C9F">
            <w:pPr>
              <w:rPr>
                <w:rFonts w:ascii="Times New Roman" w:eastAsia="Times New Roman" w:hAnsi="Times New Roman" w:cs="Times New Roman"/>
                <w:b/>
                <w:sz w:val="24"/>
                <w:szCs w:val="24"/>
              </w:rPr>
            </w:pPr>
          </w:p>
        </w:tc>
        <w:tc>
          <w:tcPr>
            <w:tcW w:w="6474" w:type="dxa"/>
          </w:tcPr>
          <w:p w14:paraId="75CEFFFB" w14:textId="77777777" w:rsidR="00271694" w:rsidRPr="00973B1A" w:rsidRDefault="00271694" w:rsidP="00271694">
            <w:pPr>
              <w:spacing w:before="120" w:after="120"/>
              <w:ind w:firstLine="567"/>
              <w:jc w:val="both"/>
              <w:rPr>
                <w:rFonts w:ascii="Times New Roman" w:hAnsi="Times New Roman"/>
                <w:b/>
                <w:sz w:val="24"/>
                <w:szCs w:val="24"/>
                <w:lang w:val="nl-NL"/>
              </w:rPr>
            </w:pPr>
            <w:r w:rsidRPr="00973B1A">
              <w:rPr>
                <w:rFonts w:ascii="Times New Roman" w:hAnsi="Times New Roman"/>
                <w:b/>
                <w:sz w:val="24"/>
                <w:szCs w:val="24"/>
                <w:lang w:val="nl-NL"/>
              </w:rPr>
              <w:t xml:space="preserve">Điều 5. Tổ chức thực hiện </w:t>
            </w:r>
          </w:p>
          <w:p w14:paraId="213F2A82" w14:textId="77777777" w:rsidR="00271694" w:rsidRPr="00973B1A" w:rsidRDefault="00271694" w:rsidP="00271694">
            <w:pPr>
              <w:spacing w:before="120" w:after="120"/>
              <w:ind w:firstLine="720"/>
              <w:jc w:val="both"/>
              <w:rPr>
                <w:rFonts w:ascii="Times New Roman" w:hAnsi="Times New Roman"/>
                <w:sz w:val="24"/>
                <w:szCs w:val="24"/>
              </w:rPr>
            </w:pPr>
            <w:r w:rsidRPr="00973B1A">
              <w:rPr>
                <w:rFonts w:ascii="Times New Roman" w:hAnsi="Times New Roman"/>
                <w:sz w:val="24"/>
                <w:szCs w:val="24"/>
              </w:rPr>
              <w:t>1. Ủy ban nhân dân tỉnh tổ chức triển khai thực hiện Nghị quyết.</w:t>
            </w:r>
          </w:p>
          <w:p w14:paraId="651E48AF" w14:textId="77777777" w:rsidR="00CD7557" w:rsidRPr="00973B1A" w:rsidRDefault="00271694" w:rsidP="00271694">
            <w:pPr>
              <w:spacing w:before="120" w:after="120"/>
              <w:ind w:firstLine="720"/>
              <w:jc w:val="both"/>
              <w:rPr>
                <w:rFonts w:ascii="Times New Roman" w:hAnsi="Times New Roman"/>
                <w:sz w:val="24"/>
                <w:szCs w:val="24"/>
              </w:rPr>
            </w:pPr>
            <w:r w:rsidRPr="00973B1A">
              <w:rPr>
                <w:rFonts w:ascii="Times New Roman" w:hAnsi="Times New Roman"/>
                <w:sz w:val="24"/>
                <w:szCs w:val="24"/>
              </w:rPr>
              <w:t>2. Thường trực Hội đồng nhân dân tỉnh, các Ban của Hội đồng nhân dân tỉnh, Tổ đại biểu và đại biểu Hội đồng nhân dân tỉnh giám sát việc thực hiện Nghị quyết.</w:t>
            </w:r>
          </w:p>
          <w:p w14:paraId="0F4E8D7A" w14:textId="55D74F91" w:rsidR="00510A67" w:rsidRPr="00973B1A" w:rsidRDefault="00510A67" w:rsidP="00271694">
            <w:pPr>
              <w:spacing w:before="120" w:after="120"/>
              <w:ind w:firstLine="720"/>
              <w:jc w:val="both"/>
              <w:rPr>
                <w:rFonts w:ascii="Times New Roman" w:hAnsi="Times New Roman"/>
                <w:sz w:val="24"/>
                <w:szCs w:val="24"/>
              </w:rPr>
            </w:pPr>
            <w:r w:rsidRPr="00973B1A">
              <w:rPr>
                <w:rFonts w:ascii="Times New Roman" w:hAnsi="Times New Roman" w:cs="Times New Roman"/>
                <w:shd w:val="clear" w:color="auto" w:fill="FFFFFF"/>
              </w:rPr>
              <w:t>3. Giao UBND cấp xã xác định đối tượng và chịu trách nhiệm giải quyết, chi trả chế độ, thu hồi kinh phí (nếu có) theo quy định tại Nghị quyết này</w:t>
            </w:r>
            <w:r w:rsidRPr="00973B1A">
              <w:rPr>
                <w:shd w:val="clear" w:color="auto" w:fill="FFFFFF"/>
              </w:rPr>
              <w:t xml:space="preserve">.  </w:t>
            </w:r>
          </w:p>
        </w:tc>
        <w:tc>
          <w:tcPr>
            <w:tcW w:w="6663" w:type="dxa"/>
          </w:tcPr>
          <w:p w14:paraId="29E6A6F2" w14:textId="77777777" w:rsidR="009116B9" w:rsidRPr="00973B1A" w:rsidRDefault="00271694" w:rsidP="00664B5C">
            <w:pPr>
              <w:spacing w:before="120" w:after="120"/>
              <w:ind w:firstLine="631"/>
              <w:jc w:val="both"/>
              <w:rPr>
                <w:rFonts w:ascii="Times New Roman" w:hAnsi="Times New Roman" w:cs="Times New Roman"/>
                <w:sz w:val="24"/>
                <w:szCs w:val="24"/>
              </w:rPr>
            </w:pPr>
            <w:r w:rsidRPr="00973B1A">
              <w:rPr>
                <w:rFonts w:ascii="Times New Roman" w:hAnsi="Times New Roman" w:cs="Times New Roman"/>
                <w:sz w:val="24"/>
                <w:szCs w:val="24"/>
              </w:rPr>
              <w:t>Sau khi Nghị quyết được ban hành Ủy ban nhân dân tỉnh tổ chức triển khai thực hiện và Thường trực Hội đồng nhân dân tỉnh, các Ban của Hội đồng nhân dân tỉnh, Tổ đại biểu và đại biểu Hội đồng nhân dân tỉnh giám sát việc thực hiện Nghị quyết.</w:t>
            </w:r>
          </w:p>
          <w:p w14:paraId="53964967" w14:textId="53794945" w:rsidR="00510A67" w:rsidRPr="00973B1A" w:rsidRDefault="00510A67" w:rsidP="00664B5C">
            <w:pPr>
              <w:spacing w:before="120" w:after="120"/>
              <w:ind w:firstLine="631"/>
              <w:jc w:val="both"/>
              <w:rPr>
                <w:rFonts w:ascii="Times New Roman" w:eastAsia="Times New Roman" w:hAnsi="Times New Roman" w:cs="Times New Roman"/>
                <w:b/>
                <w:sz w:val="24"/>
                <w:szCs w:val="24"/>
              </w:rPr>
            </w:pPr>
            <w:r w:rsidRPr="00973B1A">
              <w:rPr>
                <w:rFonts w:ascii="Times New Roman" w:eastAsia="Times New Roman" w:hAnsi="Times New Roman" w:cs="Times New Roman"/>
                <w:sz w:val="24"/>
                <w:szCs w:val="24"/>
              </w:rPr>
              <w:t>Việc giao UBND cấp xã xác định đối tượng, tổ chức chi trả và thu hồi kinh phí (nếu có) nhằm đẩy mạnh phân cấp, phân quyền, bảo đảm cơ quan trực tiếp quản lý người hoạt động không chuyên trách chịu trách nhiệm về tính chính xác của hồ sơ, đối tượng và việc thực hiện chính sách</w:t>
            </w:r>
            <w:r w:rsidR="004D6E99" w:rsidRPr="00973B1A">
              <w:rPr>
                <w:rFonts w:ascii="Times New Roman" w:eastAsia="Times New Roman" w:hAnsi="Times New Roman" w:cs="Times New Roman"/>
                <w:sz w:val="24"/>
                <w:szCs w:val="24"/>
              </w:rPr>
              <w:t xml:space="preserve"> đảm bảo theo quy định</w:t>
            </w:r>
            <w:r w:rsidRPr="00973B1A">
              <w:rPr>
                <w:rFonts w:ascii="Times New Roman" w:eastAsia="Times New Roman" w:hAnsi="Times New Roman" w:cs="Times New Roman"/>
                <w:sz w:val="24"/>
                <w:szCs w:val="24"/>
              </w:rPr>
              <w:t>.</w:t>
            </w:r>
          </w:p>
        </w:tc>
      </w:tr>
      <w:tr w:rsidR="00973B1A" w:rsidRPr="00973B1A" w14:paraId="7D5DAA87" w14:textId="77777777" w:rsidTr="008D004B">
        <w:trPr>
          <w:trHeight w:val="1833"/>
        </w:trPr>
        <w:tc>
          <w:tcPr>
            <w:tcW w:w="756" w:type="dxa"/>
            <w:vAlign w:val="center"/>
          </w:tcPr>
          <w:p w14:paraId="31965CFB" w14:textId="77777777" w:rsidR="00CD7557" w:rsidRPr="00973B1A" w:rsidRDefault="00CD7557" w:rsidP="00122C64">
            <w:pPr>
              <w:jc w:val="center"/>
              <w:rPr>
                <w:rFonts w:ascii="Times New Roman" w:eastAsia="Times New Roman" w:hAnsi="Times New Roman" w:cs="Times New Roman"/>
                <w:b/>
                <w:sz w:val="24"/>
                <w:szCs w:val="24"/>
              </w:rPr>
            </w:pPr>
          </w:p>
        </w:tc>
        <w:tc>
          <w:tcPr>
            <w:tcW w:w="6474" w:type="dxa"/>
          </w:tcPr>
          <w:p w14:paraId="7079CB58" w14:textId="77777777" w:rsidR="00271694" w:rsidRPr="00973B1A" w:rsidRDefault="00271694" w:rsidP="00271694">
            <w:pPr>
              <w:spacing w:before="120" w:after="120"/>
              <w:ind w:firstLine="567"/>
              <w:jc w:val="both"/>
              <w:rPr>
                <w:rFonts w:ascii="Times New Roman" w:hAnsi="Times New Roman"/>
                <w:b/>
                <w:sz w:val="24"/>
                <w:szCs w:val="24"/>
                <w:lang w:val="nl-NL"/>
              </w:rPr>
            </w:pPr>
            <w:r w:rsidRPr="00973B1A">
              <w:rPr>
                <w:rFonts w:ascii="Times New Roman" w:hAnsi="Times New Roman"/>
                <w:b/>
                <w:sz w:val="24"/>
                <w:szCs w:val="24"/>
                <w:lang w:val="nl-NL"/>
              </w:rPr>
              <w:tab/>
              <w:t>Điều 6. Điều khoản thi hành</w:t>
            </w:r>
          </w:p>
          <w:p w14:paraId="0B7AD7B9" w14:textId="77777777" w:rsidR="00271694" w:rsidRPr="00973B1A" w:rsidRDefault="00271694" w:rsidP="00271694">
            <w:pPr>
              <w:widowControl w:val="0"/>
              <w:spacing w:before="120" w:after="120"/>
              <w:ind w:firstLine="567"/>
              <w:jc w:val="both"/>
              <w:rPr>
                <w:rFonts w:ascii="Times New Roman" w:hAnsi="Times New Roman"/>
                <w:sz w:val="24"/>
                <w:szCs w:val="24"/>
              </w:rPr>
            </w:pPr>
            <w:r w:rsidRPr="00973B1A">
              <w:rPr>
                <w:rFonts w:ascii="Times New Roman" w:hAnsi="Times New Roman"/>
                <w:sz w:val="24"/>
                <w:szCs w:val="24"/>
              </w:rPr>
              <w:tab/>
              <w:t>1. Nghị quyết này có hiệu lực từ ngày     tháng   năm 2026.</w:t>
            </w:r>
          </w:p>
          <w:p w14:paraId="02B2854A" w14:textId="77777777" w:rsidR="00CD7557" w:rsidRPr="00973B1A" w:rsidRDefault="00271694" w:rsidP="00271694">
            <w:pPr>
              <w:widowControl w:val="0"/>
              <w:spacing w:before="120" w:after="120"/>
              <w:ind w:firstLine="720"/>
              <w:jc w:val="both"/>
              <w:rPr>
                <w:rFonts w:ascii="Times New Roman" w:hAnsi="Times New Roman"/>
                <w:iCs/>
                <w:sz w:val="24"/>
                <w:szCs w:val="24"/>
              </w:rPr>
            </w:pPr>
            <w:r w:rsidRPr="00973B1A">
              <w:rPr>
                <w:rFonts w:ascii="Times New Roman" w:hAnsi="Times New Roman"/>
                <w:sz w:val="24"/>
                <w:szCs w:val="24"/>
              </w:rPr>
              <w:t xml:space="preserve">2. </w:t>
            </w:r>
            <w:r w:rsidRPr="00973B1A">
              <w:rPr>
                <w:rFonts w:ascii="Times New Roman" w:hAnsi="Times New Roman"/>
                <w:iCs/>
                <w:sz w:val="24"/>
                <w:szCs w:val="24"/>
              </w:rPr>
              <w:t xml:space="preserve">Chính sách quy định tại Nghị quyết này chỉ áp dụng đối với người hoạt động không chuyên trách ở thôn, tổ dân phố nghỉ việc </w:t>
            </w:r>
            <w:r w:rsidRPr="00973B1A">
              <w:rPr>
                <w:rFonts w:ascii="Times New Roman" w:hAnsi="Times New Roman"/>
                <w:sz w:val="24"/>
                <w:szCs w:val="24"/>
                <w:shd w:val="clear" w:color="auto" w:fill="FFFFFF"/>
              </w:rPr>
              <w:t xml:space="preserve">do sắp xếp thôn, tổ dân phố và chỉ định, kiện toàn nhân sự thôn, tổ dân phố theo quyết định của cấp thẩm quyền đến thời điểm ngày 30 tháng 6 năm 2026 </w:t>
            </w:r>
            <w:r w:rsidRPr="00973B1A">
              <w:rPr>
                <w:rFonts w:ascii="Times New Roman" w:hAnsi="Times New Roman"/>
                <w:i/>
                <w:iCs/>
                <w:sz w:val="24"/>
                <w:szCs w:val="24"/>
                <w:shd w:val="clear" w:color="auto" w:fill="FFFFFF"/>
              </w:rPr>
              <w:t>(đối với thôn, tổ dân phố thực hiện sắp xếp)</w:t>
            </w:r>
            <w:r w:rsidRPr="00973B1A">
              <w:rPr>
                <w:rFonts w:ascii="Times New Roman" w:hAnsi="Times New Roman"/>
                <w:sz w:val="24"/>
                <w:szCs w:val="24"/>
                <w:shd w:val="clear" w:color="auto" w:fill="FFFFFF"/>
              </w:rPr>
              <w:t xml:space="preserve"> hoặc đến thời điểm ngày 31 tháng 7 năm 2026 </w:t>
            </w:r>
            <w:r w:rsidRPr="00973B1A">
              <w:rPr>
                <w:rFonts w:ascii="Times New Roman" w:hAnsi="Times New Roman"/>
                <w:i/>
                <w:iCs/>
                <w:sz w:val="24"/>
                <w:szCs w:val="24"/>
                <w:shd w:val="clear" w:color="auto" w:fill="FFFFFF"/>
              </w:rPr>
              <w:t>(đối với thôn, tổ dân phố không thực hiện sắp xếp)</w:t>
            </w:r>
            <w:r w:rsidRPr="00973B1A">
              <w:rPr>
                <w:rFonts w:ascii="Times New Roman" w:hAnsi="Times New Roman"/>
                <w:sz w:val="24"/>
                <w:szCs w:val="24"/>
                <w:shd w:val="clear" w:color="auto" w:fill="FFFFFF"/>
              </w:rPr>
              <w:t>;</w:t>
            </w:r>
            <w:r w:rsidRPr="00973B1A">
              <w:rPr>
                <w:rFonts w:ascii="Times New Roman" w:hAnsi="Times New Roman"/>
                <w:iCs/>
                <w:sz w:val="24"/>
                <w:szCs w:val="24"/>
              </w:rPr>
              <w:t xml:space="preserve"> không áp dụng đối với trường hợp nghỉ việc sau khi hoàn thành sắp xếp thôn, tổ dân phố và chỉ định, kiện toàn nhân sự giữ chức danh người hoạt động không chuyên trách thôn, tổ dân phố sau thời điểm được nêu tại khoản này.</w:t>
            </w:r>
          </w:p>
        </w:tc>
        <w:tc>
          <w:tcPr>
            <w:tcW w:w="6663" w:type="dxa"/>
          </w:tcPr>
          <w:p w14:paraId="15B01A63" w14:textId="2BD3F572" w:rsidR="004400D6" w:rsidRPr="00973B1A" w:rsidRDefault="004400D6" w:rsidP="00F13E0D">
            <w:pPr>
              <w:spacing w:before="100" w:beforeAutospacing="1" w:after="100" w:afterAutospacing="1"/>
              <w:jc w:val="both"/>
              <w:rPr>
                <w:rFonts w:ascii="Times New Roman" w:eastAsia="Times New Roman" w:hAnsi="Times New Roman" w:cs="Times New Roman"/>
                <w:sz w:val="24"/>
                <w:szCs w:val="24"/>
              </w:rPr>
            </w:pPr>
            <w:r w:rsidRPr="00973B1A">
              <w:rPr>
                <w:rFonts w:ascii="Times New Roman" w:eastAsia="Times New Roman" w:hAnsi="Times New Roman" w:cs="Times New Roman"/>
                <w:sz w:val="24"/>
                <w:szCs w:val="24"/>
              </w:rPr>
              <w:t>Quy định thời điểm áp dụng chính sách nhằm giới hạn phạm vi hỗ trợ đối với các trường hợp nghỉ việc phát sinh trực tiếp từ việc thực hiện chủ trương sắp xếp thôn, tổ dân phố và kiện toàn nhân sự theo quyết định của cấp có thẩm quyền. Việc xác định thời điểm đến ngày 30/6/2026 đối với thôn, tổ dân phố thực hiện sắp xếp và đến ngày 31/7/2026 đối với thôn, tổ dân phố không thực hiện sắp xếp nhưng thực hiện kiện toàn nhân sự bảo đảm phù hợp với tiến độ</w:t>
            </w:r>
            <w:r w:rsidR="006A6E82" w:rsidRPr="00973B1A">
              <w:rPr>
                <w:rFonts w:ascii="Times New Roman" w:eastAsia="Times New Roman" w:hAnsi="Times New Roman" w:cs="Times New Roman"/>
                <w:sz w:val="24"/>
                <w:szCs w:val="24"/>
              </w:rPr>
              <w:t>, thời gian</w:t>
            </w:r>
            <w:r w:rsidRPr="00973B1A">
              <w:rPr>
                <w:rFonts w:ascii="Times New Roman" w:eastAsia="Times New Roman" w:hAnsi="Times New Roman" w:cs="Times New Roman"/>
                <w:sz w:val="24"/>
                <w:szCs w:val="24"/>
              </w:rPr>
              <w:t xml:space="preserve"> hoàn thành việc sắp xếp, tổ chức lại và chỉ đạo</w:t>
            </w:r>
            <w:r w:rsidR="006A6E82" w:rsidRPr="00973B1A">
              <w:rPr>
                <w:rFonts w:ascii="Times New Roman" w:eastAsia="Times New Roman" w:hAnsi="Times New Roman" w:cs="Times New Roman"/>
                <w:sz w:val="24"/>
                <w:szCs w:val="24"/>
              </w:rPr>
              <w:t xml:space="preserve"> kiện toàn nhân sự</w:t>
            </w:r>
            <w:r w:rsidRPr="00973B1A">
              <w:rPr>
                <w:rFonts w:ascii="Times New Roman" w:eastAsia="Times New Roman" w:hAnsi="Times New Roman" w:cs="Times New Roman"/>
                <w:sz w:val="24"/>
                <w:szCs w:val="24"/>
              </w:rPr>
              <w:t xml:space="preserve"> của Tỉnh ủy; đồng thời tránh mở rộng đối tượng chính sách đối với các trường hợp nghỉ việc phát sinh sau khi </w:t>
            </w:r>
            <w:r w:rsidR="006A6E82" w:rsidRPr="00973B1A">
              <w:rPr>
                <w:rFonts w:ascii="Times New Roman" w:eastAsia="Times New Roman" w:hAnsi="Times New Roman" w:cs="Times New Roman"/>
                <w:sz w:val="24"/>
                <w:szCs w:val="24"/>
              </w:rPr>
              <w:t xml:space="preserve">hoàn thành sắp xếp và </w:t>
            </w:r>
            <w:r w:rsidRPr="00973B1A">
              <w:rPr>
                <w:rFonts w:ascii="Times New Roman" w:eastAsia="Times New Roman" w:hAnsi="Times New Roman" w:cs="Times New Roman"/>
                <w:sz w:val="24"/>
                <w:szCs w:val="24"/>
              </w:rPr>
              <w:t xml:space="preserve">kiện toàn </w:t>
            </w:r>
            <w:r w:rsidR="006A6E82" w:rsidRPr="00973B1A">
              <w:rPr>
                <w:rFonts w:ascii="Times New Roman" w:eastAsia="Times New Roman" w:hAnsi="Times New Roman" w:cs="Times New Roman"/>
                <w:sz w:val="24"/>
                <w:szCs w:val="24"/>
              </w:rPr>
              <w:t>nhân sự đi vào hoạt động</w:t>
            </w:r>
            <w:r w:rsidRPr="00973B1A">
              <w:rPr>
                <w:rFonts w:ascii="Times New Roman" w:eastAsia="Times New Roman" w:hAnsi="Times New Roman" w:cs="Times New Roman"/>
                <w:sz w:val="24"/>
                <w:szCs w:val="24"/>
              </w:rPr>
              <w:t>.</w:t>
            </w:r>
          </w:p>
          <w:p w14:paraId="1FF10BC8" w14:textId="77777777" w:rsidR="00CD7557" w:rsidRPr="00973B1A" w:rsidRDefault="00CD7557" w:rsidP="00CD7557">
            <w:pPr>
              <w:spacing w:before="120" w:after="120"/>
              <w:ind w:firstLine="720"/>
              <w:jc w:val="both"/>
              <w:rPr>
                <w:rFonts w:ascii="Times New Roman" w:eastAsia="Times New Roman" w:hAnsi="Times New Roman" w:cs="Times New Roman"/>
                <w:b/>
                <w:sz w:val="24"/>
                <w:szCs w:val="24"/>
              </w:rPr>
            </w:pPr>
          </w:p>
        </w:tc>
      </w:tr>
    </w:tbl>
    <w:p w14:paraId="0D640A10" w14:textId="77777777" w:rsidR="00E95D4F" w:rsidRPr="00973B1A" w:rsidRDefault="00E95D4F" w:rsidP="00E95D4F">
      <w:pPr>
        <w:jc w:val="both"/>
        <w:rPr>
          <w:rFonts w:ascii="Times New Roman" w:hAnsi="Times New Roman" w:cs="Times New Roman"/>
          <w:sz w:val="26"/>
          <w:szCs w:val="26"/>
        </w:rPr>
      </w:pPr>
    </w:p>
    <w:sectPr w:rsidR="00E95D4F" w:rsidRPr="00973B1A" w:rsidSect="00992D98">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FF0DD" w14:textId="77777777" w:rsidR="007E06FF" w:rsidRDefault="007E06FF" w:rsidP="00225ECA">
      <w:pPr>
        <w:spacing w:after="0" w:line="240" w:lineRule="auto"/>
      </w:pPr>
      <w:r>
        <w:separator/>
      </w:r>
    </w:p>
  </w:endnote>
  <w:endnote w:type="continuationSeparator" w:id="0">
    <w:p w14:paraId="4BE63E2F" w14:textId="77777777" w:rsidR="007E06FF" w:rsidRDefault="007E06FF" w:rsidP="00225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0E219" w14:textId="77777777" w:rsidR="007E06FF" w:rsidRDefault="007E06FF" w:rsidP="00225ECA">
      <w:pPr>
        <w:spacing w:after="0" w:line="240" w:lineRule="auto"/>
      </w:pPr>
      <w:r>
        <w:separator/>
      </w:r>
    </w:p>
  </w:footnote>
  <w:footnote w:type="continuationSeparator" w:id="0">
    <w:p w14:paraId="179B8993" w14:textId="77777777" w:rsidR="007E06FF" w:rsidRDefault="007E06FF" w:rsidP="00225E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10A91"/>
    <w:multiLevelType w:val="hybridMultilevel"/>
    <w:tmpl w:val="9C701C32"/>
    <w:lvl w:ilvl="0" w:tplc="3B14C60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3D82FF6"/>
    <w:multiLevelType w:val="hybridMultilevel"/>
    <w:tmpl w:val="3C864B9C"/>
    <w:lvl w:ilvl="0" w:tplc="CD4A060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341201697">
    <w:abstractNumId w:val="1"/>
  </w:num>
  <w:num w:numId="2" w16cid:durableId="921336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D4F"/>
    <w:rsid w:val="00010FB6"/>
    <w:rsid w:val="00012C8E"/>
    <w:rsid w:val="000142BA"/>
    <w:rsid w:val="00023165"/>
    <w:rsid w:val="00024605"/>
    <w:rsid w:val="00031F56"/>
    <w:rsid w:val="00035B56"/>
    <w:rsid w:val="000367AF"/>
    <w:rsid w:val="00041978"/>
    <w:rsid w:val="00046757"/>
    <w:rsid w:val="00050C84"/>
    <w:rsid w:val="00070053"/>
    <w:rsid w:val="00072E3C"/>
    <w:rsid w:val="000730D5"/>
    <w:rsid w:val="0007792A"/>
    <w:rsid w:val="0009092C"/>
    <w:rsid w:val="000938EE"/>
    <w:rsid w:val="00093E8D"/>
    <w:rsid w:val="000A02F0"/>
    <w:rsid w:val="000A4CF1"/>
    <w:rsid w:val="000B14EE"/>
    <w:rsid w:val="000B18E6"/>
    <w:rsid w:val="000B4510"/>
    <w:rsid w:val="000B5205"/>
    <w:rsid w:val="000C01F7"/>
    <w:rsid w:val="000C2DB9"/>
    <w:rsid w:val="000C77EC"/>
    <w:rsid w:val="000D049C"/>
    <w:rsid w:val="000D16E9"/>
    <w:rsid w:val="000F2620"/>
    <w:rsid w:val="0010033B"/>
    <w:rsid w:val="00100C9E"/>
    <w:rsid w:val="00100CC7"/>
    <w:rsid w:val="00106404"/>
    <w:rsid w:val="001123C1"/>
    <w:rsid w:val="001208BE"/>
    <w:rsid w:val="00122A16"/>
    <w:rsid w:val="00122C64"/>
    <w:rsid w:val="00122F62"/>
    <w:rsid w:val="0012371F"/>
    <w:rsid w:val="00125D0D"/>
    <w:rsid w:val="001272AF"/>
    <w:rsid w:val="00153B47"/>
    <w:rsid w:val="001613F8"/>
    <w:rsid w:val="00161C8C"/>
    <w:rsid w:val="001635C4"/>
    <w:rsid w:val="00166996"/>
    <w:rsid w:val="00176547"/>
    <w:rsid w:val="001954ED"/>
    <w:rsid w:val="00196F87"/>
    <w:rsid w:val="001A4365"/>
    <w:rsid w:val="001B1238"/>
    <w:rsid w:val="001B2BCD"/>
    <w:rsid w:val="001B5551"/>
    <w:rsid w:val="001D0306"/>
    <w:rsid w:val="001D18B7"/>
    <w:rsid w:val="001E12FE"/>
    <w:rsid w:val="001E1749"/>
    <w:rsid w:val="001E1B0F"/>
    <w:rsid w:val="001E3D69"/>
    <w:rsid w:val="001E76AE"/>
    <w:rsid w:val="001F03C3"/>
    <w:rsid w:val="002023BF"/>
    <w:rsid w:val="00225D7E"/>
    <w:rsid w:val="00225ECA"/>
    <w:rsid w:val="002314E9"/>
    <w:rsid w:val="00234DCD"/>
    <w:rsid w:val="00237293"/>
    <w:rsid w:val="002373FD"/>
    <w:rsid w:val="002402D0"/>
    <w:rsid w:val="00242B21"/>
    <w:rsid w:val="00242BF3"/>
    <w:rsid w:val="00244522"/>
    <w:rsid w:val="00245DCB"/>
    <w:rsid w:val="00245FDD"/>
    <w:rsid w:val="00246791"/>
    <w:rsid w:val="00251091"/>
    <w:rsid w:val="0025203C"/>
    <w:rsid w:val="00256E91"/>
    <w:rsid w:val="00260470"/>
    <w:rsid w:val="00271694"/>
    <w:rsid w:val="002870FC"/>
    <w:rsid w:val="0028724D"/>
    <w:rsid w:val="00287F84"/>
    <w:rsid w:val="002914AC"/>
    <w:rsid w:val="002922A1"/>
    <w:rsid w:val="00295333"/>
    <w:rsid w:val="002B3985"/>
    <w:rsid w:val="002C0DCD"/>
    <w:rsid w:val="002C26AA"/>
    <w:rsid w:val="002C2E3E"/>
    <w:rsid w:val="002C35E0"/>
    <w:rsid w:val="002C4F1D"/>
    <w:rsid w:val="002E28A0"/>
    <w:rsid w:val="002F2C00"/>
    <w:rsid w:val="002F513B"/>
    <w:rsid w:val="002F59AF"/>
    <w:rsid w:val="002F642F"/>
    <w:rsid w:val="00304103"/>
    <w:rsid w:val="003047C3"/>
    <w:rsid w:val="00305EB6"/>
    <w:rsid w:val="00311DC4"/>
    <w:rsid w:val="0032742F"/>
    <w:rsid w:val="003277CE"/>
    <w:rsid w:val="0033067C"/>
    <w:rsid w:val="003353E4"/>
    <w:rsid w:val="003357DC"/>
    <w:rsid w:val="0034348D"/>
    <w:rsid w:val="003514D9"/>
    <w:rsid w:val="00356407"/>
    <w:rsid w:val="00364F27"/>
    <w:rsid w:val="003A0998"/>
    <w:rsid w:val="003A1C6C"/>
    <w:rsid w:val="003A3E95"/>
    <w:rsid w:val="003A428A"/>
    <w:rsid w:val="003A4CC5"/>
    <w:rsid w:val="003A7256"/>
    <w:rsid w:val="003C02D1"/>
    <w:rsid w:val="003C1C67"/>
    <w:rsid w:val="003C602B"/>
    <w:rsid w:val="003C6926"/>
    <w:rsid w:val="003D0639"/>
    <w:rsid w:val="003D45D9"/>
    <w:rsid w:val="003D52BE"/>
    <w:rsid w:val="003E1274"/>
    <w:rsid w:val="003E4BCB"/>
    <w:rsid w:val="003E6D14"/>
    <w:rsid w:val="003F7A9D"/>
    <w:rsid w:val="0040188D"/>
    <w:rsid w:val="00416D7C"/>
    <w:rsid w:val="00421ABD"/>
    <w:rsid w:val="00431A33"/>
    <w:rsid w:val="00433600"/>
    <w:rsid w:val="0043618D"/>
    <w:rsid w:val="004400D6"/>
    <w:rsid w:val="0044107D"/>
    <w:rsid w:val="00445EB2"/>
    <w:rsid w:val="00452BA0"/>
    <w:rsid w:val="004763C7"/>
    <w:rsid w:val="00485A3F"/>
    <w:rsid w:val="00495A0C"/>
    <w:rsid w:val="004A56AB"/>
    <w:rsid w:val="004A6CD3"/>
    <w:rsid w:val="004B2C0E"/>
    <w:rsid w:val="004B3B85"/>
    <w:rsid w:val="004B6F48"/>
    <w:rsid w:val="004B7324"/>
    <w:rsid w:val="004B74BE"/>
    <w:rsid w:val="004B7D1D"/>
    <w:rsid w:val="004C421D"/>
    <w:rsid w:val="004C686E"/>
    <w:rsid w:val="004D0B7B"/>
    <w:rsid w:val="004D3A04"/>
    <w:rsid w:val="004D4690"/>
    <w:rsid w:val="004D60A1"/>
    <w:rsid w:val="004D6E99"/>
    <w:rsid w:val="004E38B4"/>
    <w:rsid w:val="004E658F"/>
    <w:rsid w:val="004E69E2"/>
    <w:rsid w:val="00501E9B"/>
    <w:rsid w:val="0050541F"/>
    <w:rsid w:val="00505F31"/>
    <w:rsid w:val="00510013"/>
    <w:rsid w:val="00510A67"/>
    <w:rsid w:val="0051480D"/>
    <w:rsid w:val="005174A9"/>
    <w:rsid w:val="00517F01"/>
    <w:rsid w:val="00522E3F"/>
    <w:rsid w:val="00525753"/>
    <w:rsid w:val="005350E9"/>
    <w:rsid w:val="0053645A"/>
    <w:rsid w:val="005370A0"/>
    <w:rsid w:val="00553CED"/>
    <w:rsid w:val="00560C2A"/>
    <w:rsid w:val="00563591"/>
    <w:rsid w:val="005702DB"/>
    <w:rsid w:val="00572776"/>
    <w:rsid w:val="00577970"/>
    <w:rsid w:val="00586C10"/>
    <w:rsid w:val="00591E8E"/>
    <w:rsid w:val="005920E2"/>
    <w:rsid w:val="005A046B"/>
    <w:rsid w:val="005B47C8"/>
    <w:rsid w:val="005C41E8"/>
    <w:rsid w:val="005D1F17"/>
    <w:rsid w:val="005E6B5D"/>
    <w:rsid w:val="005F7543"/>
    <w:rsid w:val="00604F85"/>
    <w:rsid w:val="00605447"/>
    <w:rsid w:val="00606E18"/>
    <w:rsid w:val="0061456F"/>
    <w:rsid w:val="00614F4A"/>
    <w:rsid w:val="0063280B"/>
    <w:rsid w:val="006342C4"/>
    <w:rsid w:val="00635817"/>
    <w:rsid w:val="00635C76"/>
    <w:rsid w:val="00641F7E"/>
    <w:rsid w:val="00643CDF"/>
    <w:rsid w:val="0064785D"/>
    <w:rsid w:val="00647C0D"/>
    <w:rsid w:val="00652FF5"/>
    <w:rsid w:val="00657B65"/>
    <w:rsid w:val="006603C6"/>
    <w:rsid w:val="00663AC5"/>
    <w:rsid w:val="00664B5C"/>
    <w:rsid w:val="006652A9"/>
    <w:rsid w:val="00680159"/>
    <w:rsid w:val="00681108"/>
    <w:rsid w:val="00693612"/>
    <w:rsid w:val="00693ED3"/>
    <w:rsid w:val="006A6E82"/>
    <w:rsid w:val="006B1533"/>
    <w:rsid w:val="006C1AF9"/>
    <w:rsid w:val="006D4278"/>
    <w:rsid w:val="006D541F"/>
    <w:rsid w:val="006D696E"/>
    <w:rsid w:val="006D7FEB"/>
    <w:rsid w:val="006E6CB5"/>
    <w:rsid w:val="006E7908"/>
    <w:rsid w:val="006F03A3"/>
    <w:rsid w:val="006F1832"/>
    <w:rsid w:val="006F1AD6"/>
    <w:rsid w:val="006F6A96"/>
    <w:rsid w:val="007058D4"/>
    <w:rsid w:val="007067B1"/>
    <w:rsid w:val="00710101"/>
    <w:rsid w:val="00712032"/>
    <w:rsid w:val="00717033"/>
    <w:rsid w:val="0073142E"/>
    <w:rsid w:val="0077015B"/>
    <w:rsid w:val="00793239"/>
    <w:rsid w:val="007A3BFF"/>
    <w:rsid w:val="007B1663"/>
    <w:rsid w:val="007B36B4"/>
    <w:rsid w:val="007B6407"/>
    <w:rsid w:val="007B6C2E"/>
    <w:rsid w:val="007D2939"/>
    <w:rsid w:val="007E06FF"/>
    <w:rsid w:val="007E0772"/>
    <w:rsid w:val="007F0A5B"/>
    <w:rsid w:val="00805A71"/>
    <w:rsid w:val="008122FE"/>
    <w:rsid w:val="00812B57"/>
    <w:rsid w:val="008157D4"/>
    <w:rsid w:val="00816CD8"/>
    <w:rsid w:val="0082350D"/>
    <w:rsid w:val="0082460B"/>
    <w:rsid w:val="00830992"/>
    <w:rsid w:val="00831122"/>
    <w:rsid w:val="00831591"/>
    <w:rsid w:val="00854D88"/>
    <w:rsid w:val="00864773"/>
    <w:rsid w:val="0086527C"/>
    <w:rsid w:val="00865945"/>
    <w:rsid w:val="00867CD5"/>
    <w:rsid w:val="0087090B"/>
    <w:rsid w:val="00877D4A"/>
    <w:rsid w:val="00882406"/>
    <w:rsid w:val="00893466"/>
    <w:rsid w:val="00895F7E"/>
    <w:rsid w:val="00895FDA"/>
    <w:rsid w:val="008D004B"/>
    <w:rsid w:val="008D6253"/>
    <w:rsid w:val="008E024E"/>
    <w:rsid w:val="008F70F1"/>
    <w:rsid w:val="0091117D"/>
    <w:rsid w:val="009116B9"/>
    <w:rsid w:val="0091709A"/>
    <w:rsid w:val="009178F8"/>
    <w:rsid w:val="009279E3"/>
    <w:rsid w:val="0093264C"/>
    <w:rsid w:val="00934C82"/>
    <w:rsid w:val="009350F5"/>
    <w:rsid w:val="0093544B"/>
    <w:rsid w:val="00935AD6"/>
    <w:rsid w:val="00944AAF"/>
    <w:rsid w:val="009463DF"/>
    <w:rsid w:val="0095070B"/>
    <w:rsid w:val="009637D8"/>
    <w:rsid w:val="00966C01"/>
    <w:rsid w:val="00967914"/>
    <w:rsid w:val="009735E5"/>
    <w:rsid w:val="00973B1A"/>
    <w:rsid w:val="0097592D"/>
    <w:rsid w:val="009768D1"/>
    <w:rsid w:val="00977808"/>
    <w:rsid w:val="0098126E"/>
    <w:rsid w:val="00983684"/>
    <w:rsid w:val="0099089C"/>
    <w:rsid w:val="0099243C"/>
    <w:rsid w:val="00992D98"/>
    <w:rsid w:val="009B5A97"/>
    <w:rsid w:val="009B7173"/>
    <w:rsid w:val="009C0CA3"/>
    <w:rsid w:val="009C15A8"/>
    <w:rsid w:val="009D31A3"/>
    <w:rsid w:val="009D3CA2"/>
    <w:rsid w:val="009D469A"/>
    <w:rsid w:val="009E1DAC"/>
    <w:rsid w:val="009E28C5"/>
    <w:rsid w:val="009E5CF1"/>
    <w:rsid w:val="009F12D7"/>
    <w:rsid w:val="009F4B8B"/>
    <w:rsid w:val="009F5BC8"/>
    <w:rsid w:val="009F6073"/>
    <w:rsid w:val="009F787F"/>
    <w:rsid w:val="00A033FF"/>
    <w:rsid w:val="00A037F5"/>
    <w:rsid w:val="00A07739"/>
    <w:rsid w:val="00A12390"/>
    <w:rsid w:val="00A21DF8"/>
    <w:rsid w:val="00A265E0"/>
    <w:rsid w:val="00A26BB6"/>
    <w:rsid w:val="00A27902"/>
    <w:rsid w:val="00A31DC1"/>
    <w:rsid w:val="00A35C42"/>
    <w:rsid w:val="00A4200F"/>
    <w:rsid w:val="00A4689E"/>
    <w:rsid w:val="00A474E5"/>
    <w:rsid w:val="00A67DD2"/>
    <w:rsid w:val="00A74D49"/>
    <w:rsid w:val="00A86970"/>
    <w:rsid w:val="00A90497"/>
    <w:rsid w:val="00AB23E3"/>
    <w:rsid w:val="00AC37BC"/>
    <w:rsid w:val="00AD15A3"/>
    <w:rsid w:val="00AD236F"/>
    <w:rsid w:val="00AD26D0"/>
    <w:rsid w:val="00AD6BB0"/>
    <w:rsid w:val="00AE08A5"/>
    <w:rsid w:val="00AF41E0"/>
    <w:rsid w:val="00AF6CDC"/>
    <w:rsid w:val="00B05F8D"/>
    <w:rsid w:val="00B107E0"/>
    <w:rsid w:val="00B26C01"/>
    <w:rsid w:val="00B26D02"/>
    <w:rsid w:val="00B30328"/>
    <w:rsid w:val="00B329DD"/>
    <w:rsid w:val="00B37F30"/>
    <w:rsid w:val="00B41C2A"/>
    <w:rsid w:val="00B551CE"/>
    <w:rsid w:val="00B56281"/>
    <w:rsid w:val="00B67175"/>
    <w:rsid w:val="00B803C1"/>
    <w:rsid w:val="00B836F5"/>
    <w:rsid w:val="00B95D19"/>
    <w:rsid w:val="00B97B6F"/>
    <w:rsid w:val="00BA59BC"/>
    <w:rsid w:val="00BB2B38"/>
    <w:rsid w:val="00BB4256"/>
    <w:rsid w:val="00BB6968"/>
    <w:rsid w:val="00BC0657"/>
    <w:rsid w:val="00BC1AFE"/>
    <w:rsid w:val="00BD6166"/>
    <w:rsid w:val="00BE5129"/>
    <w:rsid w:val="00BE5AE1"/>
    <w:rsid w:val="00BF1294"/>
    <w:rsid w:val="00BF6624"/>
    <w:rsid w:val="00C02E83"/>
    <w:rsid w:val="00C1258D"/>
    <w:rsid w:val="00C147A5"/>
    <w:rsid w:val="00C50D7D"/>
    <w:rsid w:val="00C621CE"/>
    <w:rsid w:val="00C65CBB"/>
    <w:rsid w:val="00C66088"/>
    <w:rsid w:val="00C66625"/>
    <w:rsid w:val="00C72473"/>
    <w:rsid w:val="00C75495"/>
    <w:rsid w:val="00C776BA"/>
    <w:rsid w:val="00C83BB2"/>
    <w:rsid w:val="00C90469"/>
    <w:rsid w:val="00C93409"/>
    <w:rsid w:val="00C93A7C"/>
    <w:rsid w:val="00C93B1A"/>
    <w:rsid w:val="00C9678A"/>
    <w:rsid w:val="00CA331A"/>
    <w:rsid w:val="00CA4318"/>
    <w:rsid w:val="00CA7635"/>
    <w:rsid w:val="00CB1EAF"/>
    <w:rsid w:val="00CB581C"/>
    <w:rsid w:val="00CC2D86"/>
    <w:rsid w:val="00CD7557"/>
    <w:rsid w:val="00CE018B"/>
    <w:rsid w:val="00CE04AC"/>
    <w:rsid w:val="00CE11D0"/>
    <w:rsid w:val="00CE4224"/>
    <w:rsid w:val="00CF2F44"/>
    <w:rsid w:val="00D0661A"/>
    <w:rsid w:val="00D15E46"/>
    <w:rsid w:val="00D16B8C"/>
    <w:rsid w:val="00D1733A"/>
    <w:rsid w:val="00D25658"/>
    <w:rsid w:val="00D25C9F"/>
    <w:rsid w:val="00D304CE"/>
    <w:rsid w:val="00D41650"/>
    <w:rsid w:val="00D51FA1"/>
    <w:rsid w:val="00D574D8"/>
    <w:rsid w:val="00D60E5A"/>
    <w:rsid w:val="00D6511A"/>
    <w:rsid w:val="00D65BC4"/>
    <w:rsid w:val="00D66CED"/>
    <w:rsid w:val="00D6706F"/>
    <w:rsid w:val="00D70538"/>
    <w:rsid w:val="00D72571"/>
    <w:rsid w:val="00D82138"/>
    <w:rsid w:val="00D85C38"/>
    <w:rsid w:val="00D90DDD"/>
    <w:rsid w:val="00D90F0D"/>
    <w:rsid w:val="00DA060B"/>
    <w:rsid w:val="00DA1761"/>
    <w:rsid w:val="00DA19C5"/>
    <w:rsid w:val="00DA563D"/>
    <w:rsid w:val="00DB4C42"/>
    <w:rsid w:val="00DB6FF2"/>
    <w:rsid w:val="00DB72B6"/>
    <w:rsid w:val="00DC04D1"/>
    <w:rsid w:val="00DC6B23"/>
    <w:rsid w:val="00DD022A"/>
    <w:rsid w:val="00DD5C05"/>
    <w:rsid w:val="00DE01EB"/>
    <w:rsid w:val="00DE0DF8"/>
    <w:rsid w:val="00DF0E24"/>
    <w:rsid w:val="00DF7AB5"/>
    <w:rsid w:val="00E02F28"/>
    <w:rsid w:val="00E041C0"/>
    <w:rsid w:val="00E21655"/>
    <w:rsid w:val="00E24934"/>
    <w:rsid w:val="00E27B2C"/>
    <w:rsid w:val="00E31169"/>
    <w:rsid w:val="00E3331E"/>
    <w:rsid w:val="00E42649"/>
    <w:rsid w:val="00E44178"/>
    <w:rsid w:val="00E5398C"/>
    <w:rsid w:val="00E5497F"/>
    <w:rsid w:val="00E577F2"/>
    <w:rsid w:val="00E721AF"/>
    <w:rsid w:val="00E722F1"/>
    <w:rsid w:val="00E742D8"/>
    <w:rsid w:val="00E756A2"/>
    <w:rsid w:val="00E7733C"/>
    <w:rsid w:val="00E77993"/>
    <w:rsid w:val="00E77F07"/>
    <w:rsid w:val="00E82AE6"/>
    <w:rsid w:val="00E91C92"/>
    <w:rsid w:val="00E95D4F"/>
    <w:rsid w:val="00EA497F"/>
    <w:rsid w:val="00EA6C8C"/>
    <w:rsid w:val="00EB1686"/>
    <w:rsid w:val="00EC33DE"/>
    <w:rsid w:val="00EC3B6C"/>
    <w:rsid w:val="00EC7A13"/>
    <w:rsid w:val="00ED0E58"/>
    <w:rsid w:val="00ED3FA9"/>
    <w:rsid w:val="00EE5BCE"/>
    <w:rsid w:val="00EE7DAC"/>
    <w:rsid w:val="00EF21ED"/>
    <w:rsid w:val="00EF5E77"/>
    <w:rsid w:val="00EF6DB5"/>
    <w:rsid w:val="00F103D7"/>
    <w:rsid w:val="00F125FA"/>
    <w:rsid w:val="00F1296A"/>
    <w:rsid w:val="00F13E0D"/>
    <w:rsid w:val="00F207C2"/>
    <w:rsid w:val="00F26939"/>
    <w:rsid w:val="00F30AF6"/>
    <w:rsid w:val="00F37D11"/>
    <w:rsid w:val="00F458D2"/>
    <w:rsid w:val="00F61567"/>
    <w:rsid w:val="00F71AC3"/>
    <w:rsid w:val="00F75E33"/>
    <w:rsid w:val="00F81251"/>
    <w:rsid w:val="00F8524D"/>
    <w:rsid w:val="00F91D4D"/>
    <w:rsid w:val="00F96352"/>
    <w:rsid w:val="00FA06C3"/>
    <w:rsid w:val="00FA106B"/>
    <w:rsid w:val="00FA6EF1"/>
    <w:rsid w:val="00FD1111"/>
    <w:rsid w:val="00FD5A6C"/>
    <w:rsid w:val="00FD71B6"/>
    <w:rsid w:val="00FE4724"/>
    <w:rsid w:val="00FE6E2D"/>
    <w:rsid w:val="00FF18B1"/>
    <w:rsid w:val="00FF7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6D1D3"/>
  <w15:docId w15:val="{2A73F946-CEE7-4028-A9DC-B01B0FB3C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CED"/>
  </w:style>
  <w:style w:type="paragraph" w:styleId="Heading3">
    <w:name w:val="heading 3"/>
    <w:aliases w:val="Level 1 - 1,ASAPHeading 3,h3,H3&lt;------------------,(Appendix Nbr),3 bullet,2,b,bullets,31,32,33,34,35,36,37,38,39,310,311,312,313,314,315,321,331,341,351,361,371,381,391,3101,3111,3121,3131,316,322,332,342,352,362,372,382,392,l3"/>
    <w:basedOn w:val="Normal"/>
    <w:next w:val="Normal"/>
    <w:link w:val="Heading3Char"/>
    <w:qFormat/>
    <w:rsid w:val="004A56AB"/>
    <w:pPr>
      <w:keepNext/>
      <w:spacing w:after="0" w:line="240" w:lineRule="auto"/>
      <w:jc w:val="center"/>
      <w:outlineLvl w:val="2"/>
    </w:pPr>
    <w:rPr>
      <w:rFonts w:ascii=".VnTimeH" w:eastAsia="Times New Roman" w:hAnsi=".VnTimeH" w:cs="Times New Roman"/>
      <w:b/>
      <w:sz w:val="24"/>
      <w:szCs w:val="20"/>
      <w:lang w:val="fi-FI"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5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2F642F"/>
    <w:rPr>
      <w:sz w:val="16"/>
      <w:szCs w:val="16"/>
    </w:rPr>
  </w:style>
  <w:style w:type="paragraph" w:styleId="CommentText">
    <w:name w:val="annotation text"/>
    <w:basedOn w:val="Normal"/>
    <w:link w:val="CommentTextChar"/>
    <w:uiPriority w:val="99"/>
    <w:unhideWhenUsed/>
    <w:rsid w:val="002F642F"/>
    <w:pPr>
      <w:spacing w:line="240" w:lineRule="auto"/>
    </w:pPr>
    <w:rPr>
      <w:rFonts w:ascii="Arial" w:eastAsia="Arial" w:hAnsi="Arial" w:cs="Times New Roman"/>
      <w:sz w:val="20"/>
      <w:szCs w:val="20"/>
      <w:lang w:val="x-none"/>
    </w:rPr>
  </w:style>
  <w:style w:type="character" w:customStyle="1" w:styleId="CommentTextChar">
    <w:name w:val="Comment Text Char"/>
    <w:basedOn w:val="DefaultParagraphFont"/>
    <w:link w:val="CommentText"/>
    <w:uiPriority w:val="99"/>
    <w:rsid w:val="002F642F"/>
    <w:rPr>
      <w:rFonts w:ascii="Arial" w:eastAsia="Arial" w:hAnsi="Arial" w:cs="Times New Roman"/>
      <w:sz w:val="20"/>
      <w:szCs w:val="20"/>
      <w:lang w:val="x-none"/>
    </w:rPr>
  </w:style>
  <w:style w:type="paragraph" w:styleId="NormalWeb">
    <w:name w:val="Normal (Web)"/>
    <w:aliases w:val="Normal (Web) Char,Char Char Char Char Char Char Char Char Char Char Char Char Char Char Char,Char Char Char Char Char Char Char Char Char Char Char Char,Char Char Cha,Char Char Char1,Обычный (веб)1,Обычный (веб) Знак,Обычный (веб) Знак1"/>
    <w:basedOn w:val="Normal"/>
    <w:link w:val="NormalWebChar1"/>
    <w:uiPriority w:val="99"/>
    <w:unhideWhenUsed/>
    <w:qFormat/>
    <w:rsid w:val="00EE7DAC"/>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225EC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25ECA"/>
    <w:rPr>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f1,BVI,4_,4,R"/>
    <w:basedOn w:val="DefaultParagraphFont"/>
    <w:link w:val="ftrefCharCharChar1Char"/>
    <w:unhideWhenUsed/>
    <w:qFormat/>
    <w:rsid w:val="00225ECA"/>
    <w:rPr>
      <w:vertAlign w:val="superscript"/>
    </w:rPr>
  </w:style>
  <w:style w:type="paragraph" w:customStyle="1" w:styleId="footer-p">
    <w:name w:val="footer-p"/>
    <w:basedOn w:val="Normal"/>
    <w:rsid w:val="007F0A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h">
    <w:name w:val="footer-h"/>
    <w:basedOn w:val="DefaultParagraphFont"/>
    <w:rsid w:val="007F0A5B"/>
  </w:style>
  <w:style w:type="paragraph" w:customStyle="1" w:styleId="normal-p">
    <w:name w:val="normal-p"/>
    <w:basedOn w:val="Normal"/>
    <w:rsid w:val="007F0A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7F0A5B"/>
  </w:style>
  <w:style w:type="paragraph" w:styleId="BalloonText">
    <w:name w:val="Balloon Text"/>
    <w:basedOn w:val="Normal"/>
    <w:link w:val="BalloonTextChar"/>
    <w:uiPriority w:val="99"/>
    <w:semiHidden/>
    <w:unhideWhenUsed/>
    <w:rsid w:val="00DA19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19C5"/>
    <w:rPr>
      <w:rFonts w:ascii="Tahoma" w:hAnsi="Tahoma" w:cs="Tahoma"/>
      <w:sz w:val="16"/>
      <w:szCs w:val="16"/>
    </w:rPr>
  </w:style>
  <w:style w:type="character" w:customStyle="1" w:styleId="NormalWebChar1">
    <w:name w:val="Normal (Web) Char1"/>
    <w:aliases w:val="Normal (Web) Char Char,Char Char Char Char Char Char Char Char Char Char Char Char Char Char Char Char,Char Char Char Char Char Char Char Char Char Char Char Char Char,Char Char Cha Char,Char Char Char1 Char,Обычный (веб)1 Char"/>
    <w:link w:val="NormalWeb"/>
    <w:uiPriority w:val="99"/>
    <w:qFormat/>
    <w:locked/>
    <w:rsid w:val="00A31DC1"/>
    <w:rPr>
      <w:rFonts w:ascii="Times New Roman" w:eastAsia="Times New Roman" w:hAnsi="Times New Roman" w:cs="Times New Roman"/>
      <w:sz w:val="24"/>
      <w:szCs w:val="24"/>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qFormat/>
    <w:rsid w:val="007A3BFF"/>
    <w:pPr>
      <w:spacing w:after="160" w:line="240" w:lineRule="exact"/>
    </w:pPr>
    <w:rPr>
      <w:vertAlign w:val="superscript"/>
    </w:rPr>
  </w:style>
  <w:style w:type="character" w:styleId="Hyperlink">
    <w:name w:val="Hyperlink"/>
    <w:basedOn w:val="DefaultParagraphFont"/>
    <w:uiPriority w:val="99"/>
    <w:semiHidden/>
    <w:unhideWhenUsed/>
    <w:rsid w:val="007A3BFF"/>
    <w:rPr>
      <w:color w:val="0000FF"/>
      <w:u w:val="single"/>
    </w:rPr>
  </w:style>
  <w:style w:type="paragraph" w:styleId="ListParagraph">
    <w:name w:val="List Paragraph"/>
    <w:basedOn w:val="Normal"/>
    <w:uiPriority w:val="34"/>
    <w:qFormat/>
    <w:rsid w:val="004A56AB"/>
    <w:pPr>
      <w:ind w:left="720"/>
      <w:contextualSpacing/>
    </w:pPr>
  </w:style>
  <w:style w:type="character" w:customStyle="1" w:styleId="text">
    <w:name w:val="text"/>
    <w:rsid w:val="004A56AB"/>
  </w:style>
  <w:style w:type="character" w:customStyle="1" w:styleId="Heading3Char">
    <w:name w:val="Heading 3 Char"/>
    <w:aliases w:val="Level 1 - 1 Char,ASAPHeading 3 Char,h3 Char,H3&lt;------------------ Char,(Appendix Nbr) Char,3 bullet Char,2 Char,b Char,bullets Char,31 Char,32 Char,33 Char,34 Char,35 Char,36 Char,37 Char,38 Char,39 Char,310 Char,311 Char,312 Char,l3 Char"/>
    <w:basedOn w:val="DefaultParagraphFont"/>
    <w:link w:val="Heading3"/>
    <w:rsid w:val="004A56AB"/>
    <w:rPr>
      <w:rFonts w:ascii=".VnTimeH" w:eastAsia="Times New Roman" w:hAnsi=".VnTimeH" w:cs="Times New Roman"/>
      <w:b/>
      <w:sz w:val="24"/>
      <w:szCs w:val="20"/>
      <w:lang w:val="fi-FI" w:eastAsia="x-none"/>
    </w:rPr>
  </w:style>
  <w:style w:type="character" w:styleId="Strong">
    <w:name w:val="Strong"/>
    <w:uiPriority w:val="22"/>
    <w:qFormat/>
    <w:rsid w:val="004A56AB"/>
    <w:rPr>
      <w:b/>
      <w:bCs/>
    </w:rPr>
  </w:style>
  <w:style w:type="character" w:customStyle="1" w:styleId="whitespace-normal">
    <w:name w:val="whitespace-normal"/>
    <w:rsid w:val="00CD7557"/>
  </w:style>
  <w:style w:type="character" w:customStyle="1" w:styleId="fontstyle01">
    <w:name w:val="fontstyle01"/>
    <w:rsid w:val="006F6A96"/>
    <w:rPr>
      <w:rFonts w:ascii="Times New Roman" w:hAnsi="Times New Roman" w:cs="Times New Roman" w:hint="default"/>
      <w:b w:val="0"/>
      <w:bCs w:val="0"/>
      <w:i w:val="0"/>
      <w:iCs w:val="0"/>
      <w:color w:val="000000"/>
      <w:sz w:val="28"/>
      <w:szCs w:val="28"/>
    </w:rPr>
  </w:style>
  <w:style w:type="paragraph" w:customStyle="1" w:styleId="CharChar5CharChar">
    <w:name w:val="Char Char5 Char Char"/>
    <w:basedOn w:val="Normal"/>
    <w:next w:val="Normal"/>
    <w:rsid w:val="00271694"/>
    <w:pPr>
      <w:spacing w:after="160" w:line="240" w:lineRule="exact"/>
    </w:pPr>
    <w:rPr>
      <w:rFonts w:ascii="Times New Roman" w:eastAsia="Times New Roman" w:hAnsi="Times New Roman" w:cs="Times New Roman"/>
      <w:sz w:val="28"/>
      <w:szCs w:val="20"/>
    </w:rPr>
  </w:style>
  <w:style w:type="character" w:customStyle="1" w:styleId="BodyTextIndentChar">
    <w:name w:val="Body Text Indent Char"/>
    <w:link w:val="BodyTextIndent"/>
    <w:locked/>
    <w:rsid w:val="00271694"/>
    <w:rPr>
      <w:rFonts w:ascii=".VnTime" w:hAnsi=".VnTime"/>
      <w:color w:val="000000"/>
      <w:sz w:val="26"/>
      <w:lang w:val="en-GB"/>
    </w:rPr>
  </w:style>
  <w:style w:type="paragraph" w:styleId="BodyTextIndent">
    <w:name w:val="Body Text Indent"/>
    <w:basedOn w:val="Normal"/>
    <w:link w:val="BodyTextIndentChar"/>
    <w:rsid w:val="00271694"/>
    <w:pPr>
      <w:spacing w:after="120" w:line="240" w:lineRule="auto"/>
      <w:ind w:left="360"/>
    </w:pPr>
    <w:rPr>
      <w:rFonts w:ascii=".VnTime" w:hAnsi=".VnTime"/>
      <w:color w:val="000000"/>
      <w:sz w:val="26"/>
      <w:lang w:val="en-GB"/>
    </w:rPr>
  </w:style>
  <w:style w:type="character" w:customStyle="1" w:styleId="BodyTextIndentChar1">
    <w:name w:val="Body Text Indent Char1"/>
    <w:basedOn w:val="DefaultParagraphFont"/>
    <w:uiPriority w:val="99"/>
    <w:semiHidden/>
    <w:rsid w:val="00271694"/>
  </w:style>
  <w:style w:type="paragraph" w:styleId="BodyText">
    <w:name w:val="Body Text"/>
    <w:basedOn w:val="Normal"/>
    <w:link w:val="BodyTextChar"/>
    <w:rsid w:val="00271694"/>
    <w:pPr>
      <w:spacing w:after="120" w:line="240" w:lineRule="auto"/>
    </w:pPr>
    <w:rPr>
      <w:rFonts w:ascii=".VnTime" w:eastAsia="Times New Roman" w:hAnsi=".VnTime" w:cs="Times New Roman"/>
      <w:sz w:val="28"/>
      <w:szCs w:val="20"/>
      <w:lang w:val="fi-FI"/>
    </w:rPr>
  </w:style>
  <w:style w:type="character" w:customStyle="1" w:styleId="BodyTextChar">
    <w:name w:val="Body Text Char"/>
    <w:basedOn w:val="DefaultParagraphFont"/>
    <w:link w:val="BodyText"/>
    <w:rsid w:val="00271694"/>
    <w:rPr>
      <w:rFonts w:ascii=".VnTime" w:eastAsia="Times New Roman" w:hAnsi=".VnTime" w:cs="Times New Roman"/>
      <w:sz w:val="28"/>
      <w:szCs w:val="20"/>
      <w:lang w:val="fi-FI"/>
    </w:rPr>
  </w:style>
  <w:style w:type="paragraph" w:customStyle="1" w:styleId="pdq2pgselectionanchorcontainer">
    <w:name w:val="pdq2pg_selectionanchorcontainer"/>
    <w:basedOn w:val="Normal"/>
    <w:rsid w:val="005D1F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5CharChar0">
    <w:name w:val="Char Char5 Char Char"/>
    <w:basedOn w:val="Normal"/>
    <w:next w:val="Normal"/>
    <w:rsid w:val="00416D7C"/>
    <w:pPr>
      <w:spacing w:after="160" w:line="240" w:lineRule="exact"/>
    </w:pPr>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75415">
      <w:bodyDiv w:val="1"/>
      <w:marLeft w:val="0"/>
      <w:marRight w:val="0"/>
      <w:marTop w:val="0"/>
      <w:marBottom w:val="0"/>
      <w:divBdr>
        <w:top w:val="none" w:sz="0" w:space="0" w:color="auto"/>
        <w:left w:val="none" w:sz="0" w:space="0" w:color="auto"/>
        <w:bottom w:val="none" w:sz="0" w:space="0" w:color="auto"/>
        <w:right w:val="none" w:sz="0" w:space="0" w:color="auto"/>
      </w:divBdr>
    </w:div>
    <w:div w:id="129204026">
      <w:bodyDiv w:val="1"/>
      <w:marLeft w:val="0"/>
      <w:marRight w:val="0"/>
      <w:marTop w:val="0"/>
      <w:marBottom w:val="0"/>
      <w:divBdr>
        <w:top w:val="none" w:sz="0" w:space="0" w:color="auto"/>
        <w:left w:val="none" w:sz="0" w:space="0" w:color="auto"/>
        <w:bottom w:val="none" w:sz="0" w:space="0" w:color="auto"/>
        <w:right w:val="none" w:sz="0" w:space="0" w:color="auto"/>
      </w:divBdr>
    </w:div>
    <w:div w:id="145171125">
      <w:bodyDiv w:val="1"/>
      <w:marLeft w:val="0"/>
      <w:marRight w:val="0"/>
      <w:marTop w:val="0"/>
      <w:marBottom w:val="0"/>
      <w:divBdr>
        <w:top w:val="none" w:sz="0" w:space="0" w:color="auto"/>
        <w:left w:val="none" w:sz="0" w:space="0" w:color="auto"/>
        <w:bottom w:val="none" w:sz="0" w:space="0" w:color="auto"/>
        <w:right w:val="none" w:sz="0" w:space="0" w:color="auto"/>
      </w:divBdr>
    </w:div>
    <w:div w:id="292030487">
      <w:bodyDiv w:val="1"/>
      <w:marLeft w:val="0"/>
      <w:marRight w:val="0"/>
      <w:marTop w:val="0"/>
      <w:marBottom w:val="0"/>
      <w:divBdr>
        <w:top w:val="none" w:sz="0" w:space="0" w:color="auto"/>
        <w:left w:val="none" w:sz="0" w:space="0" w:color="auto"/>
        <w:bottom w:val="none" w:sz="0" w:space="0" w:color="auto"/>
        <w:right w:val="none" w:sz="0" w:space="0" w:color="auto"/>
      </w:divBdr>
    </w:div>
    <w:div w:id="484274414">
      <w:bodyDiv w:val="1"/>
      <w:marLeft w:val="0"/>
      <w:marRight w:val="0"/>
      <w:marTop w:val="0"/>
      <w:marBottom w:val="0"/>
      <w:divBdr>
        <w:top w:val="none" w:sz="0" w:space="0" w:color="auto"/>
        <w:left w:val="none" w:sz="0" w:space="0" w:color="auto"/>
        <w:bottom w:val="none" w:sz="0" w:space="0" w:color="auto"/>
        <w:right w:val="none" w:sz="0" w:space="0" w:color="auto"/>
      </w:divBdr>
    </w:div>
    <w:div w:id="498927101">
      <w:bodyDiv w:val="1"/>
      <w:marLeft w:val="0"/>
      <w:marRight w:val="0"/>
      <w:marTop w:val="0"/>
      <w:marBottom w:val="0"/>
      <w:divBdr>
        <w:top w:val="none" w:sz="0" w:space="0" w:color="auto"/>
        <w:left w:val="none" w:sz="0" w:space="0" w:color="auto"/>
        <w:bottom w:val="none" w:sz="0" w:space="0" w:color="auto"/>
        <w:right w:val="none" w:sz="0" w:space="0" w:color="auto"/>
      </w:divBdr>
    </w:div>
    <w:div w:id="562644569">
      <w:bodyDiv w:val="1"/>
      <w:marLeft w:val="0"/>
      <w:marRight w:val="0"/>
      <w:marTop w:val="0"/>
      <w:marBottom w:val="0"/>
      <w:divBdr>
        <w:top w:val="none" w:sz="0" w:space="0" w:color="auto"/>
        <w:left w:val="none" w:sz="0" w:space="0" w:color="auto"/>
        <w:bottom w:val="none" w:sz="0" w:space="0" w:color="auto"/>
        <w:right w:val="none" w:sz="0" w:space="0" w:color="auto"/>
      </w:divBdr>
    </w:div>
    <w:div w:id="769593823">
      <w:bodyDiv w:val="1"/>
      <w:marLeft w:val="0"/>
      <w:marRight w:val="0"/>
      <w:marTop w:val="0"/>
      <w:marBottom w:val="0"/>
      <w:divBdr>
        <w:top w:val="none" w:sz="0" w:space="0" w:color="auto"/>
        <w:left w:val="none" w:sz="0" w:space="0" w:color="auto"/>
        <w:bottom w:val="none" w:sz="0" w:space="0" w:color="auto"/>
        <w:right w:val="none" w:sz="0" w:space="0" w:color="auto"/>
      </w:divBdr>
    </w:div>
    <w:div w:id="884485296">
      <w:bodyDiv w:val="1"/>
      <w:marLeft w:val="0"/>
      <w:marRight w:val="0"/>
      <w:marTop w:val="0"/>
      <w:marBottom w:val="0"/>
      <w:divBdr>
        <w:top w:val="none" w:sz="0" w:space="0" w:color="auto"/>
        <w:left w:val="none" w:sz="0" w:space="0" w:color="auto"/>
        <w:bottom w:val="none" w:sz="0" w:space="0" w:color="auto"/>
        <w:right w:val="none" w:sz="0" w:space="0" w:color="auto"/>
      </w:divBdr>
    </w:div>
    <w:div w:id="1008367518">
      <w:bodyDiv w:val="1"/>
      <w:marLeft w:val="0"/>
      <w:marRight w:val="0"/>
      <w:marTop w:val="0"/>
      <w:marBottom w:val="0"/>
      <w:divBdr>
        <w:top w:val="none" w:sz="0" w:space="0" w:color="auto"/>
        <w:left w:val="none" w:sz="0" w:space="0" w:color="auto"/>
        <w:bottom w:val="none" w:sz="0" w:space="0" w:color="auto"/>
        <w:right w:val="none" w:sz="0" w:space="0" w:color="auto"/>
      </w:divBdr>
    </w:div>
    <w:div w:id="1099907611">
      <w:bodyDiv w:val="1"/>
      <w:marLeft w:val="0"/>
      <w:marRight w:val="0"/>
      <w:marTop w:val="0"/>
      <w:marBottom w:val="0"/>
      <w:divBdr>
        <w:top w:val="none" w:sz="0" w:space="0" w:color="auto"/>
        <w:left w:val="none" w:sz="0" w:space="0" w:color="auto"/>
        <w:bottom w:val="none" w:sz="0" w:space="0" w:color="auto"/>
        <w:right w:val="none" w:sz="0" w:space="0" w:color="auto"/>
      </w:divBdr>
    </w:div>
    <w:div w:id="1152524129">
      <w:bodyDiv w:val="1"/>
      <w:marLeft w:val="0"/>
      <w:marRight w:val="0"/>
      <w:marTop w:val="0"/>
      <w:marBottom w:val="0"/>
      <w:divBdr>
        <w:top w:val="none" w:sz="0" w:space="0" w:color="auto"/>
        <w:left w:val="none" w:sz="0" w:space="0" w:color="auto"/>
        <w:bottom w:val="none" w:sz="0" w:space="0" w:color="auto"/>
        <w:right w:val="none" w:sz="0" w:space="0" w:color="auto"/>
      </w:divBdr>
    </w:div>
    <w:div w:id="1181746010">
      <w:bodyDiv w:val="1"/>
      <w:marLeft w:val="0"/>
      <w:marRight w:val="0"/>
      <w:marTop w:val="0"/>
      <w:marBottom w:val="0"/>
      <w:divBdr>
        <w:top w:val="none" w:sz="0" w:space="0" w:color="auto"/>
        <w:left w:val="none" w:sz="0" w:space="0" w:color="auto"/>
        <w:bottom w:val="none" w:sz="0" w:space="0" w:color="auto"/>
        <w:right w:val="none" w:sz="0" w:space="0" w:color="auto"/>
      </w:divBdr>
    </w:div>
    <w:div w:id="1394547784">
      <w:bodyDiv w:val="1"/>
      <w:marLeft w:val="0"/>
      <w:marRight w:val="0"/>
      <w:marTop w:val="0"/>
      <w:marBottom w:val="0"/>
      <w:divBdr>
        <w:top w:val="none" w:sz="0" w:space="0" w:color="auto"/>
        <w:left w:val="none" w:sz="0" w:space="0" w:color="auto"/>
        <w:bottom w:val="none" w:sz="0" w:space="0" w:color="auto"/>
        <w:right w:val="none" w:sz="0" w:space="0" w:color="auto"/>
      </w:divBdr>
    </w:div>
    <w:div w:id="1590239523">
      <w:bodyDiv w:val="1"/>
      <w:marLeft w:val="0"/>
      <w:marRight w:val="0"/>
      <w:marTop w:val="0"/>
      <w:marBottom w:val="0"/>
      <w:divBdr>
        <w:top w:val="none" w:sz="0" w:space="0" w:color="auto"/>
        <w:left w:val="none" w:sz="0" w:space="0" w:color="auto"/>
        <w:bottom w:val="none" w:sz="0" w:space="0" w:color="auto"/>
        <w:right w:val="none" w:sz="0" w:space="0" w:color="auto"/>
      </w:divBdr>
    </w:div>
    <w:div w:id="1697846534">
      <w:bodyDiv w:val="1"/>
      <w:marLeft w:val="0"/>
      <w:marRight w:val="0"/>
      <w:marTop w:val="0"/>
      <w:marBottom w:val="0"/>
      <w:divBdr>
        <w:top w:val="none" w:sz="0" w:space="0" w:color="auto"/>
        <w:left w:val="none" w:sz="0" w:space="0" w:color="auto"/>
        <w:bottom w:val="none" w:sz="0" w:space="0" w:color="auto"/>
        <w:right w:val="none" w:sz="0" w:space="0" w:color="auto"/>
      </w:divBdr>
    </w:div>
    <w:div w:id="1740134538">
      <w:bodyDiv w:val="1"/>
      <w:marLeft w:val="0"/>
      <w:marRight w:val="0"/>
      <w:marTop w:val="0"/>
      <w:marBottom w:val="0"/>
      <w:divBdr>
        <w:top w:val="none" w:sz="0" w:space="0" w:color="auto"/>
        <w:left w:val="none" w:sz="0" w:space="0" w:color="auto"/>
        <w:bottom w:val="none" w:sz="0" w:space="0" w:color="auto"/>
        <w:right w:val="none" w:sz="0" w:space="0" w:color="auto"/>
      </w:divBdr>
    </w:div>
    <w:div w:id="1801721892">
      <w:bodyDiv w:val="1"/>
      <w:marLeft w:val="0"/>
      <w:marRight w:val="0"/>
      <w:marTop w:val="0"/>
      <w:marBottom w:val="0"/>
      <w:divBdr>
        <w:top w:val="none" w:sz="0" w:space="0" w:color="auto"/>
        <w:left w:val="none" w:sz="0" w:space="0" w:color="auto"/>
        <w:bottom w:val="none" w:sz="0" w:space="0" w:color="auto"/>
        <w:right w:val="none" w:sz="0" w:space="0" w:color="auto"/>
      </w:divBdr>
    </w:div>
    <w:div w:id="1845127810">
      <w:bodyDiv w:val="1"/>
      <w:marLeft w:val="0"/>
      <w:marRight w:val="0"/>
      <w:marTop w:val="0"/>
      <w:marBottom w:val="0"/>
      <w:divBdr>
        <w:top w:val="none" w:sz="0" w:space="0" w:color="auto"/>
        <w:left w:val="none" w:sz="0" w:space="0" w:color="auto"/>
        <w:bottom w:val="none" w:sz="0" w:space="0" w:color="auto"/>
        <w:right w:val="none" w:sz="0" w:space="0" w:color="auto"/>
      </w:divBdr>
    </w:div>
    <w:div w:id="2046708164">
      <w:bodyDiv w:val="1"/>
      <w:marLeft w:val="0"/>
      <w:marRight w:val="0"/>
      <w:marTop w:val="0"/>
      <w:marBottom w:val="0"/>
      <w:divBdr>
        <w:top w:val="none" w:sz="0" w:space="0" w:color="auto"/>
        <w:left w:val="none" w:sz="0" w:space="0" w:color="auto"/>
        <w:bottom w:val="none" w:sz="0" w:space="0" w:color="auto"/>
        <w:right w:val="none" w:sz="0" w:space="0" w:color="auto"/>
      </w:divBdr>
    </w:div>
    <w:div w:id="2110152598">
      <w:bodyDiv w:val="1"/>
      <w:marLeft w:val="0"/>
      <w:marRight w:val="0"/>
      <w:marTop w:val="0"/>
      <w:marBottom w:val="0"/>
      <w:divBdr>
        <w:top w:val="none" w:sz="0" w:space="0" w:color="auto"/>
        <w:left w:val="none" w:sz="0" w:space="0" w:color="auto"/>
        <w:bottom w:val="none" w:sz="0" w:space="0" w:color="auto"/>
        <w:right w:val="none" w:sz="0" w:space="0" w:color="auto"/>
      </w:divBdr>
    </w:div>
    <w:div w:id="212403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CD86A-4A88-47A4-91C2-42202C7E9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1369</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Windows</cp:lastModifiedBy>
  <cp:revision>9</cp:revision>
  <cp:lastPrinted>2023-02-23T01:02:00Z</cp:lastPrinted>
  <dcterms:created xsi:type="dcterms:W3CDTF">2026-07-22T09:52:00Z</dcterms:created>
  <dcterms:modified xsi:type="dcterms:W3CDTF">2026-09-04T04:00:00Z</dcterms:modified>
</cp:coreProperties>
</file>